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CB28" w14:textId="28B129C6" w:rsidR="00B73F50" w:rsidRPr="001B17A0" w:rsidRDefault="00B73F50" w:rsidP="000713B6">
      <w:pPr>
        <w:spacing w:after="80"/>
        <w:ind w:firstLine="0"/>
        <w:jc w:val="center"/>
        <w:rPr>
          <w:rFonts w:ascii="Times New Roman" w:hAnsi="Times New Roman" w:cs="Times New Roman"/>
          <w:b/>
          <w:bCs/>
          <w:sz w:val="28"/>
          <w:szCs w:val="28"/>
        </w:rPr>
      </w:pPr>
      <w:r w:rsidRPr="001B17A0">
        <w:rPr>
          <w:rFonts w:ascii="Times New Roman" w:hAnsi="Times New Roman" w:cs="Times New Roman"/>
          <w:b/>
          <w:bCs/>
          <w:sz w:val="28"/>
          <w:szCs w:val="28"/>
        </w:rPr>
        <w:t xml:space="preserve">Publication 149 </w:t>
      </w:r>
      <w:r w:rsidR="00042465">
        <w:rPr>
          <w:rFonts w:ascii="Times New Roman" w:hAnsi="Times New Roman" w:cs="Times New Roman"/>
          <w:b/>
          <w:bCs/>
          <w:sz w:val="28"/>
          <w:szCs w:val="28"/>
        </w:rPr>
        <w:t>-- R</w:t>
      </w:r>
      <w:r w:rsidRPr="001B17A0">
        <w:rPr>
          <w:rFonts w:ascii="Times New Roman" w:hAnsi="Times New Roman" w:cs="Times New Roman"/>
          <w:b/>
          <w:bCs/>
          <w:sz w:val="28"/>
          <w:szCs w:val="28"/>
        </w:rPr>
        <w:t xml:space="preserve">eorganized and </w:t>
      </w:r>
      <w:r w:rsidR="00EA3249">
        <w:rPr>
          <w:rFonts w:ascii="Times New Roman" w:hAnsi="Times New Roman" w:cs="Times New Roman"/>
          <w:b/>
          <w:bCs/>
          <w:sz w:val="28"/>
          <w:szCs w:val="28"/>
        </w:rPr>
        <w:t>R</w:t>
      </w:r>
      <w:r w:rsidRPr="001B17A0">
        <w:rPr>
          <w:rFonts w:ascii="Times New Roman" w:hAnsi="Times New Roman" w:cs="Times New Roman"/>
          <w:b/>
          <w:bCs/>
          <w:sz w:val="28"/>
          <w:szCs w:val="28"/>
        </w:rPr>
        <w:t xml:space="preserve">evised </w:t>
      </w:r>
      <w:r w:rsidR="00EA3249">
        <w:rPr>
          <w:rFonts w:ascii="Times New Roman" w:hAnsi="Times New Roman" w:cs="Times New Roman"/>
          <w:b/>
          <w:bCs/>
          <w:sz w:val="28"/>
          <w:szCs w:val="28"/>
        </w:rPr>
        <w:t xml:space="preserve">with </w:t>
      </w:r>
      <w:r w:rsidRPr="001B17A0">
        <w:rPr>
          <w:rFonts w:ascii="Times New Roman" w:hAnsi="Times New Roman" w:cs="Times New Roman"/>
          <w:b/>
          <w:bCs/>
          <w:sz w:val="28"/>
          <w:szCs w:val="28"/>
        </w:rPr>
        <w:t xml:space="preserve">the </w:t>
      </w:r>
      <w:r w:rsidR="00E72A18">
        <w:rPr>
          <w:rFonts w:ascii="Times New Roman" w:hAnsi="Times New Roman" w:cs="Times New Roman"/>
          <w:b/>
          <w:bCs/>
          <w:sz w:val="28"/>
          <w:szCs w:val="28"/>
        </w:rPr>
        <w:t>F</w:t>
      </w:r>
      <w:r w:rsidRPr="001B17A0">
        <w:rPr>
          <w:rFonts w:ascii="Times New Roman" w:hAnsi="Times New Roman" w:cs="Times New Roman"/>
          <w:b/>
          <w:bCs/>
          <w:sz w:val="28"/>
          <w:szCs w:val="28"/>
        </w:rPr>
        <w:t xml:space="preserve">ollowing </w:t>
      </w:r>
      <w:r w:rsidR="00E72A18">
        <w:rPr>
          <w:rFonts w:ascii="Times New Roman" w:hAnsi="Times New Roman" w:cs="Times New Roman"/>
          <w:b/>
          <w:bCs/>
          <w:sz w:val="28"/>
          <w:szCs w:val="28"/>
        </w:rPr>
        <w:t>K</w:t>
      </w:r>
      <w:r w:rsidR="00DE1AF9" w:rsidRPr="001B17A0">
        <w:rPr>
          <w:rFonts w:ascii="Times New Roman" w:hAnsi="Times New Roman" w:cs="Times New Roman"/>
          <w:b/>
          <w:bCs/>
          <w:sz w:val="28"/>
          <w:szCs w:val="28"/>
        </w:rPr>
        <w:t xml:space="preserve">ey </w:t>
      </w:r>
      <w:r w:rsidR="00E72A18">
        <w:rPr>
          <w:rFonts w:ascii="Times New Roman" w:hAnsi="Times New Roman" w:cs="Times New Roman"/>
          <w:b/>
          <w:bCs/>
          <w:sz w:val="28"/>
          <w:szCs w:val="28"/>
        </w:rPr>
        <w:t>U</w:t>
      </w:r>
      <w:r w:rsidRPr="001B17A0">
        <w:rPr>
          <w:rFonts w:ascii="Times New Roman" w:hAnsi="Times New Roman" w:cs="Times New Roman"/>
          <w:b/>
          <w:bCs/>
          <w:sz w:val="28"/>
          <w:szCs w:val="28"/>
        </w:rPr>
        <w:t>pdates</w:t>
      </w:r>
    </w:p>
    <w:p w14:paraId="6E25CCD2" w14:textId="705896D2" w:rsidR="00C2537B" w:rsidRDefault="00041A9B" w:rsidP="00E6035C">
      <w:pPr>
        <w:pStyle w:val="ListParagraph"/>
        <w:numPr>
          <w:ilvl w:val="0"/>
          <w:numId w:val="9"/>
        </w:numPr>
        <w:spacing w:after="80"/>
        <w:contextualSpacing w:val="0"/>
        <w:rPr>
          <w:rFonts w:ascii="Times New Roman" w:hAnsi="Times New Roman" w:cs="Times New Roman"/>
        </w:rPr>
      </w:pPr>
      <w:r>
        <w:rPr>
          <w:rFonts w:ascii="Times New Roman" w:hAnsi="Times New Roman" w:cs="Times New Roman"/>
        </w:rPr>
        <w:t xml:space="preserve">Completely reorganized </w:t>
      </w:r>
      <w:r w:rsidR="00C06236">
        <w:rPr>
          <w:rFonts w:ascii="Times New Roman" w:hAnsi="Times New Roman" w:cs="Times New Roman"/>
        </w:rPr>
        <w:t xml:space="preserve">and revised </w:t>
      </w:r>
      <w:r>
        <w:rPr>
          <w:rFonts w:ascii="Times New Roman" w:hAnsi="Times New Roman" w:cs="Times New Roman"/>
        </w:rPr>
        <w:t>the Publication outline</w:t>
      </w:r>
      <w:r w:rsidR="0002490A">
        <w:rPr>
          <w:rFonts w:ascii="Times New Roman" w:hAnsi="Times New Roman" w:cs="Times New Roman"/>
        </w:rPr>
        <w:t xml:space="preserve"> into 6 PARTS (3</w:t>
      </w:r>
      <w:r w:rsidR="00702060">
        <w:rPr>
          <w:rFonts w:ascii="Times New Roman" w:hAnsi="Times New Roman" w:cs="Times New Roman"/>
        </w:rPr>
        <w:t>6</w:t>
      </w:r>
      <w:r w:rsidR="0002490A">
        <w:rPr>
          <w:rFonts w:ascii="Times New Roman" w:hAnsi="Times New Roman" w:cs="Times New Roman"/>
        </w:rPr>
        <w:t xml:space="preserve"> chapters)</w:t>
      </w:r>
      <w:r w:rsidR="00A70559">
        <w:rPr>
          <w:rFonts w:ascii="Times New Roman" w:hAnsi="Times New Roman" w:cs="Times New Roman"/>
        </w:rPr>
        <w:t>, as shown below,</w:t>
      </w:r>
      <w:r w:rsidR="0002490A">
        <w:rPr>
          <w:rFonts w:ascii="Times New Roman" w:hAnsi="Times New Roman" w:cs="Times New Roman"/>
        </w:rPr>
        <w:t xml:space="preserve"> </w:t>
      </w:r>
      <w:r w:rsidR="00306C48">
        <w:rPr>
          <w:rFonts w:ascii="Times New Roman" w:hAnsi="Times New Roman" w:cs="Times New Roman"/>
        </w:rPr>
        <w:t>to accomplish the following</w:t>
      </w:r>
      <w:r w:rsidR="00F80EB8" w:rsidRPr="00714875">
        <w:rPr>
          <w:rFonts w:ascii="Times New Roman" w:hAnsi="Times New Roman" w:cs="Times New Roman"/>
          <w:i/>
          <w:iCs/>
        </w:rPr>
        <w:t xml:space="preserve">. </w:t>
      </w:r>
      <w:r w:rsidR="00714875" w:rsidRPr="00714875">
        <w:rPr>
          <w:rFonts w:ascii="Times New Roman" w:hAnsi="Times New Roman" w:cs="Times New Roman"/>
          <w:i/>
          <w:iCs/>
        </w:rPr>
        <w:t>(Note: t</w:t>
      </w:r>
      <w:r w:rsidR="00F80EB8" w:rsidRPr="00714875">
        <w:rPr>
          <w:rFonts w:ascii="Times New Roman" w:hAnsi="Times New Roman" w:cs="Times New Roman"/>
          <w:i/>
          <w:iCs/>
        </w:rPr>
        <w:t>he existing Publication is 20 chapters</w:t>
      </w:r>
      <w:r w:rsidR="002E1680" w:rsidRPr="00714875">
        <w:rPr>
          <w:rFonts w:ascii="Times New Roman" w:hAnsi="Times New Roman" w:cs="Times New Roman"/>
          <w:i/>
          <w:iCs/>
        </w:rPr>
        <w:t xml:space="preserve"> with no PART groupings of chapters</w:t>
      </w:r>
      <w:r w:rsidR="00714875" w:rsidRPr="00714875">
        <w:rPr>
          <w:rFonts w:ascii="Times New Roman" w:hAnsi="Times New Roman" w:cs="Times New Roman"/>
          <w:i/>
          <w:iCs/>
        </w:rPr>
        <w:t>)</w:t>
      </w:r>
      <w:r w:rsidR="00306C48">
        <w:rPr>
          <w:rFonts w:ascii="Times New Roman" w:hAnsi="Times New Roman" w:cs="Times New Roman"/>
        </w:rPr>
        <w:t>:</w:t>
      </w:r>
    </w:p>
    <w:p w14:paraId="272A87F2" w14:textId="260F7759" w:rsidR="00C2537B" w:rsidRDefault="009572E7" w:rsidP="00F57F9C">
      <w:pPr>
        <w:pStyle w:val="ListParagraph"/>
        <w:numPr>
          <w:ilvl w:val="1"/>
          <w:numId w:val="9"/>
        </w:numPr>
        <w:spacing w:after="80"/>
        <w:rPr>
          <w:rFonts w:ascii="Times New Roman" w:hAnsi="Times New Roman" w:cs="Times New Roman"/>
        </w:rPr>
      </w:pPr>
      <w:r w:rsidRPr="00B73F50">
        <w:rPr>
          <w:rFonts w:ascii="Times New Roman" w:hAnsi="Times New Roman" w:cs="Times New Roman"/>
        </w:rPr>
        <w:t xml:space="preserve">Updated </w:t>
      </w:r>
      <w:r w:rsidR="00E94624">
        <w:rPr>
          <w:rFonts w:ascii="Times New Roman" w:hAnsi="Times New Roman" w:cs="Times New Roman"/>
        </w:rPr>
        <w:t>content</w:t>
      </w:r>
      <w:r w:rsidRPr="00B73F50">
        <w:rPr>
          <w:rFonts w:ascii="Times New Roman" w:hAnsi="Times New Roman" w:cs="Times New Roman"/>
        </w:rPr>
        <w:t xml:space="preserve"> to be consistent with the latest PennDOT practices and pubs.</w:t>
      </w:r>
    </w:p>
    <w:p w14:paraId="199D981C" w14:textId="2F3F1F3B" w:rsidR="008D7BC1" w:rsidRDefault="007418AF" w:rsidP="00F57F9C">
      <w:pPr>
        <w:pStyle w:val="ListParagraph"/>
        <w:numPr>
          <w:ilvl w:val="1"/>
          <w:numId w:val="9"/>
        </w:numPr>
        <w:spacing w:after="80"/>
        <w:rPr>
          <w:rFonts w:ascii="Times New Roman" w:hAnsi="Times New Roman" w:cs="Times New Roman"/>
        </w:rPr>
      </w:pPr>
      <w:r>
        <w:rPr>
          <w:rFonts w:ascii="Times New Roman" w:hAnsi="Times New Roman" w:cs="Times New Roman"/>
        </w:rPr>
        <w:t>Present</w:t>
      </w:r>
      <w:r w:rsidR="00C67A85">
        <w:rPr>
          <w:rFonts w:ascii="Times New Roman" w:hAnsi="Times New Roman" w:cs="Times New Roman"/>
        </w:rPr>
        <w:t xml:space="preserve"> a </w:t>
      </w:r>
      <w:r w:rsidR="0081674F">
        <w:rPr>
          <w:rFonts w:ascii="Times New Roman" w:hAnsi="Times New Roman" w:cs="Times New Roman"/>
        </w:rPr>
        <w:t xml:space="preserve">holistic </w:t>
      </w:r>
      <w:r w:rsidR="006A5E70" w:rsidRPr="0077627B">
        <w:rPr>
          <w:rFonts w:ascii="Times New Roman" w:hAnsi="Times New Roman" w:cs="Times New Roman"/>
          <w:u w:val="single"/>
        </w:rPr>
        <w:t>traffic control signal</w:t>
      </w:r>
      <w:r w:rsidR="006A5E70">
        <w:rPr>
          <w:rFonts w:ascii="Times New Roman" w:hAnsi="Times New Roman" w:cs="Times New Roman"/>
        </w:rPr>
        <w:t xml:space="preserve"> </w:t>
      </w:r>
      <w:r w:rsidR="00EC5CCB">
        <w:rPr>
          <w:rFonts w:ascii="Times New Roman" w:hAnsi="Times New Roman" w:cs="Times New Roman"/>
        </w:rPr>
        <w:t>design approach</w:t>
      </w:r>
      <w:r w:rsidR="00657B90">
        <w:rPr>
          <w:rFonts w:ascii="Times New Roman" w:hAnsi="Times New Roman" w:cs="Times New Roman"/>
        </w:rPr>
        <w:t>:</w:t>
      </w:r>
      <w:r w:rsidR="00B17E91">
        <w:rPr>
          <w:rFonts w:ascii="Times New Roman" w:hAnsi="Times New Roman" w:cs="Times New Roman"/>
        </w:rPr>
        <w:t xml:space="preserve"> </w:t>
      </w:r>
    </w:p>
    <w:p w14:paraId="30484BB8" w14:textId="00A6A437" w:rsidR="008D7BC1" w:rsidRDefault="007B005F" w:rsidP="007D5E38">
      <w:pPr>
        <w:pStyle w:val="ListParagraph"/>
        <w:numPr>
          <w:ilvl w:val="2"/>
          <w:numId w:val="9"/>
        </w:numPr>
        <w:spacing w:after="80"/>
        <w:ind w:left="1620"/>
        <w:rPr>
          <w:rFonts w:ascii="Times New Roman" w:hAnsi="Times New Roman" w:cs="Times New Roman"/>
        </w:rPr>
      </w:pPr>
      <w:r w:rsidRPr="0005484C">
        <w:rPr>
          <w:rFonts w:ascii="Times New Roman" w:hAnsi="Times New Roman" w:cs="Times New Roman"/>
          <w:b/>
          <w:bCs/>
        </w:rPr>
        <w:t>PART I: G</w:t>
      </w:r>
      <w:r w:rsidR="008707BF" w:rsidRPr="0005484C">
        <w:rPr>
          <w:rFonts w:ascii="Times New Roman" w:hAnsi="Times New Roman" w:cs="Times New Roman"/>
          <w:b/>
          <w:bCs/>
        </w:rPr>
        <w:t>eneral</w:t>
      </w:r>
      <w:r>
        <w:rPr>
          <w:rFonts w:ascii="Times New Roman" w:hAnsi="Times New Roman" w:cs="Times New Roman"/>
        </w:rPr>
        <w:t xml:space="preserve"> </w:t>
      </w:r>
    </w:p>
    <w:p w14:paraId="44E17D2F" w14:textId="3D25EE83" w:rsidR="00844FFE" w:rsidRDefault="007B005F" w:rsidP="007D5E38">
      <w:pPr>
        <w:pStyle w:val="ListParagraph"/>
        <w:numPr>
          <w:ilvl w:val="2"/>
          <w:numId w:val="9"/>
        </w:numPr>
        <w:spacing w:after="80"/>
        <w:ind w:left="1620"/>
        <w:rPr>
          <w:rFonts w:ascii="Times New Roman" w:hAnsi="Times New Roman" w:cs="Times New Roman"/>
        </w:rPr>
      </w:pPr>
      <w:r w:rsidRPr="0005484C">
        <w:rPr>
          <w:rFonts w:ascii="Times New Roman" w:hAnsi="Times New Roman" w:cs="Times New Roman"/>
          <w:b/>
          <w:bCs/>
        </w:rPr>
        <w:t xml:space="preserve">PART II: </w:t>
      </w:r>
      <w:r w:rsidR="005C62CF" w:rsidRPr="0005484C">
        <w:rPr>
          <w:rFonts w:ascii="Times New Roman" w:hAnsi="Times New Roman" w:cs="Times New Roman"/>
          <w:b/>
          <w:bCs/>
        </w:rPr>
        <w:t>Design Context</w:t>
      </w:r>
      <w:r w:rsidR="005C62CF">
        <w:rPr>
          <w:rFonts w:ascii="Times New Roman" w:hAnsi="Times New Roman" w:cs="Times New Roman"/>
        </w:rPr>
        <w:t xml:space="preserve"> (</w:t>
      </w:r>
      <w:r w:rsidR="00B17E91">
        <w:rPr>
          <w:rFonts w:ascii="Times New Roman" w:hAnsi="Times New Roman" w:cs="Times New Roman"/>
        </w:rPr>
        <w:t>big-picture</w:t>
      </w:r>
      <w:r w:rsidR="00713651">
        <w:rPr>
          <w:rFonts w:ascii="Times New Roman" w:hAnsi="Times New Roman" w:cs="Times New Roman"/>
        </w:rPr>
        <w:t xml:space="preserve"> context/constraints/consideration</w:t>
      </w:r>
      <w:r w:rsidR="00F84B04">
        <w:rPr>
          <w:rFonts w:ascii="Times New Roman" w:hAnsi="Times New Roman" w:cs="Times New Roman"/>
        </w:rPr>
        <w:t>s</w:t>
      </w:r>
      <w:r w:rsidR="00713651">
        <w:rPr>
          <w:rFonts w:ascii="Times New Roman" w:hAnsi="Times New Roman" w:cs="Times New Roman"/>
        </w:rPr>
        <w:t>)</w:t>
      </w:r>
    </w:p>
    <w:p w14:paraId="26BF51F2" w14:textId="641B1F33" w:rsidR="00844FFE" w:rsidRDefault="008707BF" w:rsidP="007D5E38">
      <w:pPr>
        <w:pStyle w:val="ListParagraph"/>
        <w:numPr>
          <w:ilvl w:val="2"/>
          <w:numId w:val="9"/>
        </w:numPr>
        <w:spacing w:after="80"/>
        <w:ind w:left="1620"/>
        <w:rPr>
          <w:rFonts w:ascii="Times New Roman" w:hAnsi="Times New Roman" w:cs="Times New Roman"/>
        </w:rPr>
      </w:pPr>
      <w:r w:rsidRPr="0005484C">
        <w:rPr>
          <w:rFonts w:ascii="Times New Roman" w:hAnsi="Times New Roman" w:cs="Times New Roman"/>
          <w:b/>
          <w:bCs/>
        </w:rPr>
        <w:t xml:space="preserve">PART III: </w:t>
      </w:r>
      <w:r w:rsidR="00F84B04" w:rsidRPr="0005484C">
        <w:rPr>
          <w:rFonts w:ascii="Times New Roman" w:hAnsi="Times New Roman" w:cs="Times New Roman"/>
          <w:b/>
          <w:bCs/>
        </w:rPr>
        <w:t>D</w:t>
      </w:r>
      <w:r w:rsidR="0030484D" w:rsidRPr="0005484C">
        <w:rPr>
          <w:rFonts w:ascii="Times New Roman" w:hAnsi="Times New Roman" w:cs="Times New Roman"/>
          <w:b/>
          <w:bCs/>
        </w:rPr>
        <w:t xml:space="preserve">esign </w:t>
      </w:r>
      <w:r w:rsidR="00F84B04" w:rsidRPr="0005484C">
        <w:rPr>
          <w:rFonts w:ascii="Times New Roman" w:hAnsi="Times New Roman" w:cs="Times New Roman"/>
          <w:b/>
          <w:bCs/>
        </w:rPr>
        <w:t>E</w:t>
      </w:r>
      <w:r w:rsidR="0030484D" w:rsidRPr="0005484C">
        <w:rPr>
          <w:rFonts w:ascii="Times New Roman" w:hAnsi="Times New Roman" w:cs="Times New Roman"/>
          <w:b/>
          <w:bCs/>
        </w:rPr>
        <w:t>lements/</w:t>
      </w:r>
      <w:r w:rsidR="005B5F9A" w:rsidRPr="0005484C">
        <w:rPr>
          <w:rFonts w:ascii="Times New Roman" w:hAnsi="Times New Roman" w:cs="Times New Roman"/>
          <w:b/>
          <w:bCs/>
        </w:rPr>
        <w:t>C</w:t>
      </w:r>
      <w:r w:rsidR="0030484D" w:rsidRPr="0005484C">
        <w:rPr>
          <w:rFonts w:ascii="Times New Roman" w:hAnsi="Times New Roman" w:cs="Times New Roman"/>
          <w:b/>
          <w:bCs/>
        </w:rPr>
        <w:t>riteria</w:t>
      </w:r>
      <w:r w:rsidR="0030484D">
        <w:rPr>
          <w:rFonts w:ascii="Times New Roman" w:hAnsi="Times New Roman" w:cs="Times New Roman"/>
        </w:rPr>
        <w:t xml:space="preserve"> (</w:t>
      </w:r>
      <w:r w:rsidR="00FC5AB6">
        <w:rPr>
          <w:rFonts w:ascii="Times New Roman" w:hAnsi="Times New Roman" w:cs="Times New Roman"/>
        </w:rPr>
        <w:t xml:space="preserve">specific </w:t>
      </w:r>
      <w:r w:rsidR="0030484D">
        <w:rPr>
          <w:rFonts w:ascii="Times New Roman" w:hAnsi="Times New Roman" w:cs="Times New Roman"/>
        </w:rPr>
        <w:t>physical &amp; operational)</w:t>
      </w:r>
    </w:p>
    <w:p w14:paraId="547D830C" w14:textId="7675F0CA" w:rsidR="00B73F50" w:rsidRDefault="002B7360" w:rsidP="007D5E38">
      <w:pPr>
        <w:pStyle w:val="ListParagraph"/>
        <w:numPr>
          <w:ilvl w:val="2"/>
          <w:numId w:val="9"/>
        </w:numPr>
        <w:spacing w:after="80"/>
        <w:ind w:left="1620"/>
        <w:rPr>
          <w:rFonts w:ascii="Times New Roman" w:hAnsi="Times New Roman" w:cs="Times New Roman"/>
        </w:rPr>
      </w:pPr>
      <w:r w:rsidRPr="00962DF5">
        <w:rPr>
          <w:rFonts w:ascii="Times New Roman" w:hAnsi="Times New Roman" w:cs="Times New Roman"/>
          <w:b/>
          <w:bCs/>
        </w:rPr>
        <w:t xml:space="preserve">PART VI: </w:t>
      </w:r>
      <w:r w:rsidR="00F84B04" w:rsidRPr="00962DF5">
        <w:rPr>
          <w:rFonts w:ascii="Times New Roman" w:hAnsi="Times New Roman" w:cs="Times New Roman"/>
          <w:b/>
          <w:bCs/>
        </w:rPr>
        <w:t>Plans, Specs &amp; Estimates (PS&amp;E)</w:t>
      </w:r>
      <w:r w:rsidR="00DC0D5A">
        <w:rPr>
          <w:rFonts w:ascii="Times New Roman" w:hAnsi="Times New Roman" w:cs="Times New Roman"/>
          <w:b/>
          <w:bCs/>
        </w:rPr>
        <w:t xml:space="preserve"> Package/Bid Package</w:t>
      </w:r>
      <w:r w:rsidR="00CF5762" w:rsidRPr="00962DF5">
        <w:rPr>
          <w:rFonts w:ascii="Times New Roman" w:hAnsi="Times New Roman" w:cs="Times New Roman"/>
        </w:rPr>
        <w:t>.</w:t>
      </w:r>
    </w:p>
    <w:p w14:paraId="1C3154F5" w14:textId="031A3C9C" w:rsidR="00CF5762" w:rsidRDefault="00EE22C8" w:rsidP="00F57F9C">
      <w:pPr>
        <w:pStyle w:val="ListParagraph"/>
        <w:numPr>
          <w:ilvl w:val="1"/>
          <w:numId w:val="9"/>
        </w:numPr>
        <w:spacing w:after="80"/>
        <w:rPr>
          <w:rFonts w:ascii="Times New Roman" w:hAnsi="Times New Roman" w:cs="Times New Roman"/>
        </w:rPr>
      </w:pPr>
      <w:r w:rsidRPr="00962DF5">
        <w:rPr>
          <w:rFonts w:ascii="Times New Roman" w:hAnsi="Times New Roman" w:cs="Times New Roman"/>
          <w:b/>
          <w:bCs/>
        </w:rPr>
        <w:t>PARTS IV &amp; V</w:t>
      </w:r>
      <w:r>
        <w:rPr>
          <w:rFonts w:ascii="Times New Roman" w:hAnsi="Times New Roman" w:cs="Times New Roman"/>
        </w:rPr>
        <w:t xml:space="preserve"> - </w:t>
      </w:r>
      <w:r w:rsidR="00076C50">
        <w:rPr>
          <w:rFonts w:ascii="Times New Roman" w:hAnsi="Times New Roman" w:cs="Times New Roman"/>
        </w:rPr>
        <w:t>Define and i</w:t>
      </w:r>
      <w:r w:rsidR="00B75622">
        <w:rPr>
          <w:rFonts w:ascii="Times New Roman" w:hAnsi="Times New Roman" w:cs="Times New Roman"/>
        </w:rPr>
        <w:t>nclude</w:t>
      </w:r>
      <w:r w:rsidR="00076C50">
        <w:rPr>
          <w:rFonts w:ascii="Times New Roman" w:hAnsi="Times New Roman" w:cs="Times New Roman"/>
        </w:rPr>
        <w:t xml:space="preserve"> </w:t>
      </w:r>
      <w:r w:rsidR="001B4CAA">
        <w:rPr>
          <w:rFonts w:ascii="Times New Roman" w:hAnsi="Times New Roman" w:cs="Times New Roman"/>
        </w:rPr>
        <w:t xml:space="preserve">other </w:t>
      </w:r>
      <w:r w:rsidR="00076C50">
        <w:rPr>
          <w:rFonts w:ascii="Times New Roman" w:hAnsi="Times New Roman" w:cs="Times New Roman"/>
        </w:rPr>
        <w:t xml:space="preserve">various </w:t>
      </w:r>
      <w:r w:rsidR="001B4CAA" w:rsidRPr="0077627B">
        <w:rPr>
          <w:rFonts w:ascii="Times New Roman" w:hAnsi="Times New Roman" w:cs="Times New Roman"/>
          <w:u w:val="single"/>
        </w:rPr>
        <w:t>special-use &amp; miscellaneous</w:t>
      </w:r>
      <w:r w:rsidR="001B4CAA">
        <w:rPr>
          <w:rFonts w:ascii="Times New Roman" w:hAnsi="Times New Roman" w:cs="Times New Roman"/>
        </w:rPr>
        <w:t xml:space="preserve"> traffic signals that </w:t>
      </w:r>
      <w:r w:rsidR="00F41C5C">
        <w:rPr>
          <w:rFonts w:ascii="Times New Roman" w:hAnsi="Times New Roman" w:cs="Times New Roman"/>
        </w:rPr>
        <w:t xml:space="preserve">are </w:t>
      </w:r>
      <w:r w:rsidR="00076C50" w:rsidRPr="00076C50">
        <w:rPr>
          <w:rFonts w:ascii="Times New Roman" w:hAnsi="Times New Roman" w:cs="Times New Roman"/>
        </w:rPr>
        <w:t>other than the typical R-Y-G traffic control signal.</w:t>
      </w:r>
    </w:p>
    <w:p w14:paraId="73718C46" w14:textId="064B1D00" w:rsidR="001E118F" w:rsidRDefault="00817B5C" w:rsidP="00F57F9C">
      <w:pPr>
        <w:pStyle w:val="ListParagraph"/>
        <w:numPr>
          <w:ilvl w:val="1"/>
          <w:numId w:val="9"/>
        </w:numPr>
        <w:spacing w:after="80"/>
        <w:rPr>
          <w:rFonts w:ascii="Times New Roman" w:hAnsi="Times New Roman" w:cs="Times New Roman"/>
        </w:rPr>
      </w:pPr>
      <w:r>
        <w:rPr>
          <w:rFonts w:ascii="Times New Roman" w:hAnsi="Times New Roman" w:cs="Times New Roman"/>
        </w:rPr>
        <w:t>Pull together and c</w:t>
      </w:r>
      <w:r w:rsidR="00213199">
        <w:rPr>
          <w:rFonts w:ascii="Times New Roman" w:hAnsi="Times New Roman" w:cs="Times New Roman"/>
        </w:rPr>
        <w:t>onsolidate</w:t>
      </w:r>
      <w:r w:rsidR="00B26E19">
        <w:rPr>
          <w:rFonts w:ascii="Times New Roman" w:hAnsi="Times New Roman" w:cs="Times New Roman"/>
        </w:rPr>
        <w:t xml:space="preserve"> </w:t>
      </w:r>
      <w:r w:rsidR="007322B4">
        <w:rPr>
          <w:rFonts w:ascii="Times New Roman" w:hAnsi="Times New Roman" w:cs="Times New Roman"/>
        </w:rPr>
        <w:t xml:space="preserve">similar </w:t>
      </w:r>
      <w:r w:rsidR="00B26E19">
        <w:rPr>
          <w:rFonts w:ascii="Times New Roman" w:hAnsi="Times New Roman" w:cs="Times New Roman"/>
        </w:rPr>
        <w:t xml:space="preserve">subject matter </w:t>
      </w:r>
      <w:r w:rsidR="00620612">
        <w:rPr>
          <w:rFonts w:ascii="Times New Roman" w:hAnsi="Times New Roman" w:cs="Times New Roman"/>
        </w:rPr>
        <w:t xml:space="preserve">material into </w:t>
      </w:r>
      <w:r w:rsidR="00544110">
        <w:rPr>
          <w:rFonts w:ascii="Times New Roman" w:hAnsi="Times New Roman" w:cs="Times New Roman"/>
        </w:rPr>
        <w:t xml:space="preserve">the </w:t>
      </w:r>
      <w:r w:rsidR="00F3452E">
        <w:rPr>
          <w:rFonts w:ascii="Times New Roman" w:hAnsi="Times New Roman" w:cs="Times New Roman"/>
        </w:rPr>
        <w:t xml:space="preserve">new </w:t>
      </w:r>
      <w:r w:rsidR="00544110">
        <w:rPr>
          <w:rFonts w:ascii="Times New Roman" w:hAnsi="Times New Roman" w:cs="Times New Roman"/>
        </w:rPr>
        <w:t>individual chapter that presents th</w:t>
      </w:r>
      <w:r w:rsidR="00582837">
        <w:rPr>
          <w:rFonts w:ascii="Times New Roman" w:hAnsi="Times New Roman" w:cs="Times New Roman"/>
        </w:rPr>
        <w:t>is</w:t>
      </w:r>
      <w:r w:rsidR="00544110">
        <w:rPr>
          <w:rFonts w:ascii="Times New Roman" w:hAnsi="Times New Roman" w:cs="Times New Roman"/>
        </w:rPr>
        <w:t xml:space="preserve"> subject</w:t>
      </w:r>
      <w:r w:rsidR="00BF4FC4">
        <w:rPr>
          <w:rFonts w:ascii="Times New Roman" w:hAnsi="Times New Roman" w:cs="Times New Roman"/>
        </w:rPr>
        <w:t>’s</w:t>
      </w:r>
      <w:r w:rsidR="00544110">
        <w:rPr>
          <w:rFonts w:ascii="Times New Roman" w:hAnsi="Times New Roman" w:cs="Times New Roman"/>
        </w:rPr>
        <w:t xml:space="preserve"> material.</w:t>
      </w:r>
      <w:r w:rsidR="00402AF6">
        <w:rPr>
          <w:rFonts w:ascii="Times New Roman" w:hAnsi="Times New Roman" w:cs="Times New Roman"/>
        </w:rPr>
        <w:t xml:space="preserve"> Example</w:t>
      </w:r>
      <w:r w:rsidR="00A20D11">
        <w:rPr>
          <w:rFonts w:ascii="Times New Roman" w:hAnsi="Times New Roman" w:cs="Times New Roman"/>
        </w:rPr>
        <w:t xml:space="preserve">, </w:t>
      </w:r>
      <w:r w:rsidR="00AC5951">
        <w:rPr>
          <w:rFonts w:ascii="Times New Roman" w:hAnsi="Times New Roman" w:cs="Times New Roman"/>
        </w:rPr>
        <w:t xml:space="preserve">the </w:t>
      </w:r>
      <w:r w:rsidR="00A20D11">
        <w:rPr>
          <w:rFonts w:ascii="Times New Roman" w:hAnsi="Times New Roman" w:cs="Times New Roman"/>
        </w:rPr>
        <w:t>existing publication present</w:t>
      </w:r>
      <w:r w:rsidR="00AC5951">
        <w:rPr>
          <w:rFonts w:ascii="Times New Roman" w:hAnsi="Times New Roman" w:cs="Times New Roman"/>
        </w:rPr>
        <w:t>s</w:t>
      </w:r>
      <w:r w:rsidR="00A20D11">
        <w:rPr>
          <w:rFonts w:ascii="Times New Roman" w:hAnsi="Times New Roman" w:cs="Times New Roman"/>
        </w:rPr>
        <w:t xml:space="preserve"> </w:t>
      </w:r>
      <w:r w:rsidR="00633D6C">
        <w:rPr>
          <w:rFonts w:ascii="Times New Roman" w:hAnsi="Times New Roman" w:cs="Times New Roman"/>
        </w:rPr>
        <w:t>‘</w:t>
      </w:r>
      <w:r w:rsidR="00AC5951">
        <w:rPr>
          <w:rFonts w:ascii="Times New Roman" w:hAnsi="Times New Roman" w:cs="Times New Roman"/>
        </w:rPr>
        <w:t>S</w:t>
      </w:r>
      <w:r w:rsidR="00A20D11">
        <w:rPr>
          <w:rFonts w:ascii="Times New Roman" w:hAnsi="Times New Roman" w:cs="Times New Roman"/>
        </w:rPr>
        <w:t>upports</w:t>
      </w:r>
      <w:r w:rsidR="00633D6C">
        <w:rPr>
          <w:rFonts w:ascii="Times New Roman" w:hAnsi="Times New Roman" w:cs="Times New Roman"/>
        </w:rPr>
        <w:t>’</w:t>
      </w:r>
      <w:r w:rsidR="00A20D11">
        <w:rPr>
          <w:rFonts w:ascii="Times New Roman" w:hAnsi="Times New Roman" w:cs="Times New Roman"/>
        </w:rPr>
        <w:t xml:space="preserve"> information in Chapters 5 &amp; 20. In th</w:t>
      </w:r>
      <w:r w:rsidR="00AC5951">
        <w:rPr>
          <w:rFonts w:ascii="Times New Roman" w:hAnsi="Times New Roman" w:cs="Times New Roman"/>
        </w:rPr>
        <w:t>is</w:t>
      </w:r>
      <w:r w:rsidR="00A37D09">
        <w:rPr>
          <w:rFonts w:ascii="Times New Roman" w:hAnsi="Times New Roman" w:cs="Times New Roman"/>
        </w:rPr>
        <w:t xml:space="preserve"> revised Publication, th</w:t>
      </w:r>
      <w:r w:rsidR="00527735">
        <w:rPr>
          <w:rFonts w:ascii="Times New Roman" w:hAnsi="Times New Roman" w:cs="Times New Roman"/>
        </w:rPr>
        <w:t>e</w:t>
      </w:r>
      <w:r w:rsidR="00A37D09">
        <w:rPr>
          <w:rFonts w:ascii="Times New Roman" w:hAnsi="Times New Roman" w:cs="Times New Roman"/>
        </w:rPr>
        <w:t xml:space="preserve"> information has been consolidated into </w:t>
      </w:r>
      <w:r w:rsidR="00205233">
        <w:rPr>
          <w:rFonts w:ascii="Times New Roman" w:hAnsi="Times New Roman" w:cs="Times New Roman"/>
        </w:rPr>
        <w:t xml:space="preserve">the </w:t>
      </w:r>
      <w:r w:rsidR="00A37D09">
        <w:rPr>
          <w:rFonts w:ascii="Times New Roman" w:hAnsi="Times New Roman" w:cs="Times New Roman"/>
        </w:rPr>
        <w:t>new Chapter 12 Supports.</w:t>
      </w:r>
    </w:p>
    <w:p w14:paraId="37E207E0" w14:textId="6170CCC4" w:rsidR="00205233" w:rsidRPr="00B732F8" w:rsidRDefault="001D71BF" w:rsidP="00F57F9C">
      <w:pPr>
        <w:pStyle w:val="ListParagraph"/>
        <w:numPr>
          <w:ilvl w:val="1"/>
          <w:numId w:val="9"/>
        </w:numPr>
        <w:spacing w:after="80"/>
        <w:rPr>
          <w:rFonts w:ascii="Times New Roman" w:hAnsi="Times New Roman" w:cs="Times New Roman"/>
        </w:rPr>
      </w:pPr>
      <w:r w:rsidRPr="00B732F8">
        <w:rPr>
          <w:rFonts w:ascii="Times New Roman" w:hAnsi="Times New Roman" w:cs="Times New Roman"/>
        </w:rPr>
        <w:t>Provide</w:t>
      </w:r>
      <w:r w:rsidR="00AD55D3">
        <w:rPr>
          <w:rFonts w:ascii="Times New Roman" w:hAnsi="Times New Roman" w:cs="Times New Roman"/>
        </w:rPr>
        <w:t>s</w:t>
      </w:r>
      <w:r w:rsidRPr="00B732F8">
        <w:rPr>
          <w:rFonts w:ascii="Times New Roman" w:hAnsi="Times New Roman" w:cs="Times New Roman"/>
        </w:rPr>
        <w:t xml:space="preserve"> Chapter 10 Operations</w:t>
      </w:r>
      <w:r w:rsidR="00AD55D3">
        <w:rPr>
          <w:rFonts w:ascii="Times New Roman" w:hAnsi="Times New Roman" w:cs="Times New Roman"/>
        </w:rPr>
        <w:t>, which indicates that</w:t>
      </w:r>
      <w:r w:rsidR="00B732F8" w:rsidRPr="00B732F8">
        <w:rPr>
          <w:rFonts w:ascii="Times New Roman" w:hAnsi="Times New Roman" w:cs="Times New Roman"/>
        </w:rPr>
        <w:t xml:space="preserve"> designers shall use the guidance in the </w:t>
      </w:r>
      <w:r w:rsidR="004E0E6F">
        <w:rPr>
          <w:rFonts w:ascii="Times New Roman" w:hAnsi="Times New Roman" w:cs="Times New Roman"/>
        </w:rPr>
        <w:t>Signal Ti</w:t>
      </w:r>
      <w:r w:rsidR="00060EBE">
        <w:rPr>
          <w:rFonts w:ascii="Times New Roman" w:hAnsi="Times New Roman" w:cs="Times New Roman"/>
        </w:rPr>
        <w:t>ming Manual,</w:t>
      </w:r>
      <w:r w:rsidR="00065103">
        <w:rPr>
          <w:rFonts w:ascii="Times New Roman" w:hAnsi="Times New Roman" w:cs="Times New Roman"/>
        </w:rPr>
        <w:t xml:space="preserve"> </w:t>
      </w:r>
      <w:r w:rsidR="00060EBE">
        <w:rPr>
          <w:rFonts w:ascii="Times New Roman" w:hAnsi="Times New Roman" w:cs="Times New Roman"/>
        </w:rPr>
        <w:t>2</w:t>
      </w:r>
      <w:r w:rsidR="00060EBE" w:rsidRPr="00060EBE">
        <w:rPr>
          <w:rFonts w:ascii="Times New Roman" w:hAnsi="Times New Roman" w:cs="Times New Roman"/>
          <w:vertAlign w:val="superscript"/>
        </w:rPr>
        <w:t>nd</w:t>
      </w:r>
      <w:r w:rsidR="00060EBE">
        <w:rPr>
          <w:rFonts w:ascii="Times New Roman" w:hAnsi="Times New Roman" w:cs="Times New Roman"/>
        </w:rPr>
        <w:t xml:space="preserve"> Edition (</w:t>
      </w:r>
      <w:r w:rsidR="00B732F8" w:rsidRPr="00B732F8">
        <w:rPr>
          <w:rFonts w:ascii="Times New Roman" w:hAnsi="Times New Roman" w:cs="Times New Roman"/>
        </w:rPr>
        <w:t>STM2</w:t>
      </w:r>
      <w:r w:rsidR="00060EBE">
        <w:rPr>
          <w:rFonts w:ascii="Times New Roman" w:hAnsi="Times New Roman" w:cs="Times New Roman"/>
        </w:rPr>
        <w:t>)</w:t>
      </w:r>
      <w:r w:rsidR="00B732F8" w:rsidRPr="00B732F8">
        <w:rPr>
          <w:rFonts w:ascii="Times New Roman" w:hAnsi="Times New Roman" w:cs="Times New Roman"/>
        </w:rPr>
        <w:t xml:space="preserve"> for the design of operational aspects (signal timing, phasing, sequencing, etc.) of traffic control signals in Pennsylvania. If there is any Pennsylvania supplemental information to be provided for an STM2 section topic, it is presented </w:t>
      </w:r>
      <w:r w:rsidR="005E4630">
        <w:rPr>
          <w:rFonts w:ascii="Times New Roman" w:hAnsi="Times New Roman" w:cs="Times New Roman"/>
        </w:rPr>
        <w:t>with</w:t>
      </w:r>
      <w:r w:rsidR="00B732F8" w:rsidRPr="00B732F8">
        <w:rPr>
          <w:rFonts w:ascii="Times New Roman" w:hAnsi="Times New Roman" w:cs="Times New Roman"/>
        </w:rPr>
        <w:t xml:space="preserve">in </w:t>
      </w:r>
      <w:r w:rsidR="00D6620C">
        <w:rPr>
          <w:rFonts w:ascii="Times New Roman" w:hAnsi="Times New Roman" w:cs="Times New Roman"/>
        </w:rPr>
        <w:t xml:space="preserve">the </w:t>
      </w:r>
      <w:r w:rsidR="00E169EE">
        <w:rPr>
          <w:rFonts w:ascii="Times New Roman" w:hAnsi="Times New Roman" w:cs="Times New Roman"/>
        </w:rPr>
        <w:t xml:space="preserve">individual </w:t>
      </w:r>
      <w:r w:rsidR="00D6620C">
        <w:rPr>
          <w:rFonts w:ascii="Times New Roman" w:hAnsi="Times New Roman" w:cs="Times New Roman"/>
        </w:rPr>
        <w:t>Chapter 10 sections</w:t>
      </w:r>
      <w:r w:rsidR="00B732F8" w:rsidRPr="00B732F8">
        <w:rPr>
          <w:rFonts w:ascii="Times New Roman" w:hAnsi="Times New Roman" w:cs="Times New Roman"/>
        </w:rPr>
        <w:t>.</w:t>
      </w:r>
    </w:p>
    <w:tbl>
      <w:tblPr>
        <w:tblStyle w:val="TableGrid3"/>
        <w:tblW w:w="8839" w:type="dxa"/>
        <w:tblInd w:w="607" w:type="dxa"/>
        <w:tblLook w:val="04A0" w:firstRow="1" w:lastRow="0" w:firstColumn="1" w:lastColumn="0" w:noHBand="0" w:noVBand="1"/>
      </w:tblPr>
      <w:tblGrid>
        <w:gridCol w:w="1809"/>
        <w:gridCol w:w="3586"/>
        <w:gridCol w:w="907"/>
        <w:gridCol w:w="2537"/>
      </w:tblGrid>
      <w:tr w:rsidR="00BF1108" w:rsidRPr="003E7595" w14:paraId="40D5C5E2" w14:textId="77777777" w:rsidTr="006A7D4A">
        <w:trPr>
          <w:cantSplit/>
          <w:tblHeader/>
        </w:trPr>
        <w:tc>
          <w:tcPr>
            <w:tcW w:w="5395" w:type="dxa"/>
            <w:gridSpan w:val="2"/>
            <w:shd w:val="clear" w:color="auto" w:fill="44546A" w:themeFill="text2"/>
            <w:vAlign w:val="center"/>
          </w:tcPr>
          <w:p w14:paraId="6A20F7F8" w14:textId="77777777" w:rsidR="00BF1108" w:rsidRDefault="00BF1108">
            <w:pPr>
              <w:widowControl w:val="0"/>
              <w:ind w:firstLine="0"/>
              <w:contextualSpacing/>
              <w:jc w:val="center"/>
              <w:rPr>
                <w:rFonts w:cs="Calibri"/>
                <w:b/>
                <w:color w:val="FFFFFF" w:themeColor="background1"/>
                <w:sz w:val="20"/>
                <w:szCs w:val="20"/>
              </w:rPr>
            </w:pPr>
            <w:r>
              <w:rPr>
                <w:rFonts w:cs="Calibri"/>
                <w:b/>
                <w:color w:val="FFFFFF" w:themeColor="background1"/>
                <w:sz w:val="20"/>
                <w:szCs w:val="20"/>
              </w:rPr>
              <w:t>PARTS</w:t>
            </w:r>
          </w:p>
          <w:p w14:paraId="0DD5E539" w14:textId="77777777" w:rsidR="00BF1108" w:rsidRPr="003E7595" w:rsidRDefault="00BF1108">
            <w:pPr>
              <w:widowControl w:val="0"/>
              <w:contextualSpacing/>
              <w:jc w:val="center"/>
              <w:rPr>
                <w:rFonts w:cs="Calibri"/>
                <w:b/>
                <w:color w:val="FFFFFF" w:themeColor="background1"/>
                <w:sz w:val="20"/>
                <w:szCs w:val="20"/>
              </w:rPr>
            </w:pPr>
          </w:p>
        </w:tc>
        <w:tc>
          <w:tcPr>
            <w:tcW w:w="907" w:type="dxa"/>
            <w:shd w:val="clear" w:color="auto" w:fill="44546A" w:themeFill="text2"/>
            <w:vAlign w:val="center"/>
          </w:tcPr>
          <w:p w14:paraId="61C78669" w14:textId="77777777" w:rsidR="00BF1108" w:rsidRPr="003E7595" w:rsidRDefault="00BF1108">
            <w:pPr>
              <w:widowControl w:val="0"/>
              <w:ind w:firstLine="0"/>
              <w:contextualSpacing/>
              <w:jc w:val="center"/>
              <w:rPr>
                <w:rFonts w:cs="Calibri"/>
                <w:b/>
                <w:color w:val="FFFFFF" w:themeColor="background1"/>
                <w:sz w:val="20"/>
                <w:szCs w:val="20"/>
              </w:rPr>
            </w:pPr>
            <w:r w:rsidRPr="003E7595">
              <w:rPr>
                <w:rFonts w:cs="Calibri"/>
                <w:b/>
                <w:color w:val="FFFFFF" w:themeColor="background1"/>
                <w:sz w:val="20"/>
                <w:szCs w:val="20"/>
              </w:rPr>
              <w:t>Chapter</w:t>
            </w:r>
          </w:p>
        </w:tc>
        <w:tc>
          <w:tcPr>
            <w:tcW w:w="2537" w:type="dxa"/>
            <w:shd w:val="clear" w:color="auto" w:fill="44546A" w:themeFill="text2"/>
            <w:vAlign w:val="center"/>
          </w:tcPr>
          <w:p w14:paraId="3E7C47A8" w14:textId="77777777" w:rsidR="00BF1108" w:rsidRPr="003E7595" w:rsidRDefault="00BF1108">
            <w:pPr>
              <w:widowControl w:val="0"/>
              <w:ind w:firstLine="0"/>
              <w:contextualSpacing/>
              <w:jc w:val="center"/>
              <w:rPr>
                <w:rFonts w:cs="Calibri"/>
                <w:b/>
                <w:color w:val="FFFFFF" w:themeColor="background1"/>
                <w:sz w:val="20"/>
                <w:szCs w:val="20"/>
              </w:rPr>
            </w:pPr>
            <w:r w:rsidRPr="003E7595">
              <w:rPr>
                <w:rFonts w:cs="Calibri"/>
                <w:b/>
                <w:color w:val="FFFFFF" w:themeColor="background1"/>
                <w:sz w:val="20"/>
                <w:szCs w:val="20"/>
              </w:rPr>
              <w:t>Title</w:t>
            </w:r>
          </w:p>
        </w:tc>
      </w:tr>
      <w:tr w:rsidR="00BF1108" w:rsidRPr="003E7595" w14:paraId="0B1C9E50" w14:textId="77777777" w:rsidTr="006A7D4A">
        <w:trPr>
          <w:cantSplit/>
        </w:trPr>
        <w:tc>
          <w:tcPr>
            <w:tcW w:w="1809" w:type="dxa"/>
            <w:shd w:val="clear" w:color="auto" w:fill="E7E6E6" w:themeFill="background2"/>
            <w:vAlign w:val="center"/>
          </w:tcPr>
          <w:p w14:paraId="64153E60" w14:textId="77777777" w:rsidR="00BF1108"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I</w:t>
            </w:r>
          </w:p>
          <w:p w14:paraId="1E06C976" w14:textId="77777777" w:rsidR="00BF1108" w:rsidRPr="003E7595" w:rsidRDefault="00BF1108">
            <w:pPr>
              <w:ind w:firstLine="0"/>
              <w:contextualSpacing/>
              <w:jc w:val="center"/>
              <w:rPr>
                <w:rFonts w:cs="Calibri"/>
                <w:b/>
                <w:sz w:val="20"/>
                <w:szCs w:val="20"/>
              </w:rPr>
            </w:pPr>
            <w:r w:rsidRPr="003E7595">
              <w:rPr>
                <w:rFonts w:cs="Calibri"/>
                <w:b/>
                <w:sz w:val="20"/>
                <w:szCs w:val="20"/>
              </w:rPr>
              <w:t>General</w:t>
            </w:r>
          </w:p>
        </w:tc>
        <w:tc>
          <w:tcPr>
            <w:tcW w:w="3586" w:type="dxa"/>
            <w:shd w:val="clear" w:color="auto" w:fill="E7E6E6" w:themeFill="background2"/>
            <w:vAlign w:val="center"/>
          </w:tcPr>
          <w:p w14:paraId="056B6C84" w14:textId="77777777" w:rsidR="00BF1108" w:rsidRPr="00BF05F7" w:rsidRDefault="00BF1108">
            <w:pPr>
              <w:widowControl w:val="0"/>
              <w:ind w:firstLine="0"/>
              <w:contextualSpacing/>
              <w:rPr>
                <w:rFonts w:cs="Calibri"/>
                <w:sz w:val="20"/>
                <w:szCs w:val="20"/>
              </w:rPr>
            </w:pPr>
            <w:r w:rsidRPr="00B307F4">
              <w:rPr>
                <w:rFonts w:cs="Calibri"/>
                <w:bCs/>
                <w:sz w:val="20"/>
                <w:szCs w:val="20"/>
              </w:rPr>
              <w:t>Introduction</w:t>
            </w:r>
          </w:p>
        </w:tc>
        <w:tc>
          <w:tcPr>
            <w:tcW w:w="907" w:type="dxa"/>
            <w:shd w:val="clear" w:color="auto" w:fill="E7E6E6" w:themeFill="background2"/>
          </w:tcPr>
          <w:p w14:paraId="052EC3B9"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w:t>
            </w:r>
          </w:p>
        </w:tc>
        <w:tc>
          <w:tcPr>
            <w:tcW w:w="2537" w:type="dxa"/>
            <w:shd w:val="clear" w:color="auto" w:fill="E7E6E6" w:themeFill="background2"/>
          </w:tcPr>
          <w:p w14:paraId="6E17336C" w14:textId="77777777" w:rsidR="00BF1108" w:rsidRPr="003E7595" w:rsidRDefault="00BF1108">
            <w:pPr>
              <w:widowControl w:val="0"/>
              <w:ind w:firstLine="0"/>
              <w:contextualSpacing/>
              <w:rPr>
                <w:rFonts w:cs="Calibri"/>
                <w:sz w:val="20"/>
                <w:szCs w:val="20"/>
              </w:rPr>
            </w:pPr>
            <w:r w:rsidRPr="003E7595">
              <w:rPr>
                <w:rFonts w:cs="Calibri"/>
                <w:sz w:val="20"/>
                <w:szCs w:val="20"/>
              </w:rPr>
              <w:t>Introduction</w:t>
            </w:r>
          </w:p>
        </w:tc>
      </w:tr>
      <w:tr w:rsidR="00BF1108" w:rsidRPr="003E7595" w14:paraId="6AFD1EA3" w14:textId="77777777" w:rsidTr="006A7D4A">
        <w:trPr>
          <w:cantSplit/>
        </w:trPr>
        <w:tc>
          <w:tcPr>
            <w:tcW w:w="1809" w:type="dxa"/>
            <w:vMerge w:val="restart"/>
            <w:shd w:val="clear" w:color="auto" w:fill="FFFFFF" w:themeFill="background1"/>
            <w:vAlign w:val="center"/>
          </w:tcPr>
          <w:p w14:paraId="63F22213" w14:textId="77777777" w:rsidR="00BF1108" w:rsidRPr="003E7595"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II</w:t>
            </w:r>
          </w:p>
          <w:p w14:paraId="5B1229E3" w14:textId="77777777" w:rsidR="00BF1108" w:rsidRPr="003E7595" w:rsidRDefault="00BF1108">
            <w:pPr>
              <w:ind w:firstLine="0"/>
              <w:contextualSpacing/>
              <w:jc w:val="center"/>
              <w:rPr>
                <w:rFonts w:cs="Calibri"/>
                <w:b/>
                <w:sz w:val="20"/>
                <w:szCs w:val="20"/>
              </w:rPr>
            </w:pPr>
            <w:r w:rsidRPr="003E7595">
              <w:rPr>
                <w:rFonts w:cs="Calibri"/>
                <w:b/>
                <w:sz w:val="20"/>
                <w:szCs w:val="20"/>
              </w:rPr>
              <w:t>Design Cont</w:t>
            </w:r>
            <w:r>
              <w:rPr>
                <w:rFonts w:cs="Calibri"/>
                <w:b/>
                <w:sz w:val="20"/>
                <w:szCs w:val="20"/>
              </w:rPr>
              <w:t>ext-</w:t>
            </w:r>
          </w:p>
          <w:p w14:paraId="62DDD463" w14:textId="77777777" w:rsidR="00BF1108" w:rsidRDefault="00BF1108">
            <w:pPr>
              <w:ind w:firstLine="0"/>
              <w:contextualSpacing/>
              <w:jc w:val="center"/>
              <w:rPr>
                <w:rFonts w:cs="Calibri"/>
                <w:b/>
                <w:sz w:val="20"/>
                <w:szCs w:val="20"/>
              </w:rPr>
            </w:pPr>
            <w:r w:rsidRPr="003E7595">
              <w:rPr>
                <w:rFonts w:cs="Calibri"/>
                <w:b/>
                <w:sz w:val="20"/>
                <w:szCs w:val="20"/>
              </w:rPr>
              <w:t>Traffic Control Signals</w:t>
            </w:r>
          </w:p>
          <w:p w14:paraId="7329BB85" w14:textId="77777777" w:rsidR="00BF1108" w:rsidRPr="003E7595" w:rsidRDefault="00BF1108">
            <w:pPr>
              <w:ind w:firstLine="0"/>
              <w:contextualSpacing/>
              <w:jc w:val="center"/>
              <w:rPr>
                <w:rFonts w:cs="Calibri"/>
                <w:b/>
                <w:sz w:val="20"/>
                <w:szCs w:val="20"/>
              </w:rPr>
            </w:pPr>
            <w:r>
              <w:t>     </w:t>
            </w:r>
            <w:r>
              <w:rPr>
                <w:noProof/>
              </w:rPr>
              <w:drawing>
                <wp:inline distT="0" distB="0" distL="0" distR="0" wp14:anchorId="75FEF819" wp14:editId="5180BE2F">
                  <wp:extent cx="286385" cy="628015"/>
                  <wp:effectExtent l="0" t="0" r="0" b="635"/>
                  <wp:docPr id="298748" name="Picture 29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628015"/>
                          </a:xfrm>
                          <a:prstGeom prst="rect">
                            <a:avLst/>
                          </a:prstGeom>
                          <a:noFill/>
                        </pic:spPr>
                      </pic:pic>
                    </a:graphicData>
                  </a:graphic>
                </wp:inline>
              </w:drawing>
            </w:r>
            <w:r>
              <w:t>     </w:t>
            </w:r>
          </w:p>
        </w:tc>
        <w:tc>
          <w:tcPr>
            <w:tcW w:w="3586" w:type="dxa"/>
            <w:vMerge w:val="restart"/>
            <w:shd w:val="clear" w:color="auto" w:fill="FFFFFF" w:themeFill="background1"/>
            <w:vAlign w:val="center"/>
          </w:tcPr>
          <w:p w14:paraId="230BCA30" w14:textId="77777777" w:rsidR="00BF1108" w:rsidRPr="00965715" w:rsidRDefault="00BF1108">
            <w:pPr>
              <w:widowControl w:val="0"/>
              <w:ind w:firstLine="0"/>
              <w:contextualSpacing/>
              <w:rPr>
                <w:rFonts w:cs="Calibri"/>
                <w:bCs/>
                <w:sz w:val="20"/>
                <w:szCs w:val="20"/>
              </w:rPr>
            </w:pPr>
            <w:r w:rsidRPr="00965715">
              <w:rPr>
                <w:rFonts w:cs="Calibri"/>
                <w:bCs/>
                <w:sz w:val="20"/>
                <w:szCs w:val="20"/>
              </w:rPr>
              <w:t xml:space="preserve">Defines the big-picture, design box (context, constraints, considerations) that a traffic control signal design needs to understand, fit into, and be attentive to.  </w:t>
            </w:r>
          </w:p>
          <w:p w14:paraId="16586A6F" w14:textId="77777777" w:rsidR="00BF1108" w:rsidRPr="00965715" w:rsidRDefault="00BF1108">
            <w:pPr>
              <w:widowControl w:val="0"/>
              <w:ind w:firstLine="0"/>
              <w:contextualSpacing/>
              <w:rPr>
                <w:rFonts w:cs="Calibri"/>
                <w:bCs/>
                <w:sz w:val="20"/>
                <w:szCs w:val="20"/>
              </w:rPr>
            </w:pPr>
          </w:p>
          <w:p w14:paraId="58F7D361"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36750CC7"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p>
        </w:tc>
        <w:tc>
          <w:tcPr>
            <w:tcW w:w="2537" w:type="dxa"/>
            <w:shd w:val="clear" w:color="auto" w:fill="FFFFFF" w:themeFill="background1"/>
          </w:tcPr>
          <w:p w14:paraId="4377EE48" w14:textId="77777777" w:rsidR="00BF1108" w:rsidRPr="003E7595" w:rsidRDefault="00BF1108">
            <w:pPr>
              <w:widowControl w:val="0"/>
              <w:ind w:firstLine="0"/>
              <w:contextualSpacing/>
              <w:rPr>
                <w:rFonts w:cs="Calibri"/>
                <w:sz w:val="20"/>
                <w:szCs w:val="20"/>
              </w:rPr>
            </w:pPr>
            <w:r>
              <w:rPr>
                <w:rFonts w:cs="Calibri"/>
                <w:sz w:val="20"/>
                <w:szCs w:val="20"/>
              </w:rPr>
              <w:t>Network Context</w:t>
            </w:r>
          </w:p>
        </w:tc>
      </w:tr>
      <w:tr w:rsidR="00BF1108" w:rsidRPr="003E7595" w14:paraId="3BDA7E47" w14:textId="77777777" w:rsidTr="006A7D4A">
        <w:trPr>
          <w:cantSplit/>
        </w:trPr>
        <w:tc>
          <w:tcPr>
            <w:tcW w:w="1809" w:type="dxa"/>
            <w:vMerge/>
            <w:shd w:val="clear" w:color="auto" w:fill="FFFFFF" w:themeFill="background1"/>
            <w:vAlign w:val="center"/>
          </w:tcPr>
          <w:p w14:paraId="0B8D554B"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480DDE4F"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57166227"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3</w:t>
            </w:r>
          </w:p>
        </w:tc>
        <w:tc>
          <w:tcPr>
            <w:tcW w:w="2537" w:type="dxa"/>
            <w:shd w:val="clear" w:color="auto" w:fill="FFFFFF" w:themeFill="background1"/>
          </w:tcPr>
          <w:p w14:paraId="10C049C3" w14:textId="77777777" w:rsidR="00BF1108" w:rsidRPr="003E7595" w:rsidRDefault="00BF1108">
            <w:pPr>
              <w:widowControl w:val="0"/>
              <w:ind w:firstLine="0"/>
              <w:contextualSpacing/>
              <w:rPr>
                <w:rFonts w:cs="Calibri"/>
                <w:sz w:val="20"/>
                <w:szCs w:val="20"/>
              </w:rPr>
            </w:pPr>
            <w:r w:rsidRPr="003E7595">
              <w:rPr>
                <w:rFonts w:cs="Calibri"/>
                <w:sz w:val="20"/>
                <w:szCs w:val="20"/>
              </w:rPr>
              <w:t>Intersection Cont</w:t>
            </w:r>
            <w:r>
              <w:rPr>
                <w:rFonts w:cs="Calibri"/>
                <w:sz w:val="20"/>
                <w:szCs w:val="20"/>
              </w:rPr>
              <w:t>ext</w:t>
            </w:r>
          </w:p>
        </w:tc>
      </w:tr>
      <w:tr w:rsidR="00BF1108" w:rsidRPr="003E7595" w14:paraId="34F78FCF" w14:textId="77777777" w:rsidTr="006A7D4A">
        <w:trPr>
          <w:cantSplit/>
        </w:trPr>
        <w:tc>
          <w:tcPr>
            <w:tcW w:w="1809" w:type="dxa"/>
            <w:vMerge/>
            <w:shd w:val="clear" w:color="auto" w:fill="FFFFFF" w:themeFill="background1"/>
            <w:vAlign w:val="center"/>
          </w:tcPr>
          <w:p w14:paraId="482B4BB9"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4004E18E"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164DED43"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4</w:t>
            </w:r>
          </w:p>
        </w:tc>
        <w:tc>
          <w:tcPr>
            <w:tcW w:w="2537" w:type="dxa"/>
            <w:shd w:val="clear" w:color="auto" w:fill="FFFFFF" w:themeFill="background1"/>
          </w:tcPr>
          <w:p w14:paraId="4693F3AA" w14:textId="77777777" w:rsidR="00BF1108" w:rsidRPr="003E7595" w:rsidRDefault="00BF1108">
            <w:pPr>
              <w:widowControl w:val="0"/>
              <w:ind w:firstLine="0"/>
              <w:contextualSpacing/>
              <w:rPr>
                <w:rFonts w:cs="Calibri"/>
                <w:sz w:val="20"/>
                <w:szCs w:val="20"/>
              </w:rPr>
            </w:pPr>
            <w:r>
              <w:rPr>
                <w:rFonts w:cs="Calibri"/>
                <w:sz w:val="20"/>
                <w:szCs w:val="20"/>
              </w:rPr>
              <w:t>Operational</w:t>
            </w:r>
            <w:r w:rsidRPr="003E7595">
              <w:rPr>
                <w:rFonts w:cs="Calibri"/>
                <w:sz w:val="20"/>
                <w:szCs w:val="20"/>
              </w:rPr>
              <w:t xml:space="preserve"> </w:t>
            </w:r>
            <w:r>
              <w:rPr>
                <w:rFonts w:cs="Calibri"/>
                <w:sz w:val="20"/>
                <w:szCs w:val="20"/>
              </w:rPr>
              <w:t>Context</w:t>
            </w:r>
          </w:p>
        </w:tc>
      </w:tr>
      <w:tr w:rsidR="00BF1108" w:rsidRPr="003E7595" w14:paraId="6F96CE1E" w14:textId="77777777" w:rsidTr="006A7D4A">
        <w:trPr>
          <w:cantSplit/>
          <w:trHeight w:val="980"/>
        </w:trPr>
        <w:tc>
          <w:tcPr>
            <w:tcW w:w="1809" w:type="dxa"/>
            <w:vMerge/>
            <w:shd w:val="clear" w:color="auto" w:fill="FFFFFF" w:themeFill="background1"/>
            <w:vAlign w:val="center"/>
          </w:tcPr>
          <w:p w14:paraId="1854C3E1"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06EB53C0"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0CF8AB65"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5</w:t>
            </w:r>
          </w:p>
        </w:tc>
        <w:tc>
          <w:tcPr>
            <w:tcW w:w="2537" w:type="dxa"/>
            <w:shd w:val="clear" w:color="auto" w:fill="FFFFFF" w:themeFill="background1"/>
          </w:tcPr>
          <w:p w14:paraId="3AD3EF79" w14:textId="77777777" w:rsidR="00BF1108" w:rsidRPr="003E7595" w:rsidRDefault="00BF1108">
            <w:pPr>
              <w:widowControl w:val="0"/>
              <w:ind w:firstLine="0"/>
              <w:contextualSpacing/>
              <w:rPr>
                <w:rFonts w:cs="Calibri"/>
                <w:sz w:val="20"/>
                <w:szCs w:val="20"/>
              </w:rPr>
            </w:pPr>
            <w:r w:rsidRPr="003E7595">
              <w:rPr>
                <w:rFonts w:cs="Calibri"/>
                <w:sz w:val="20"/>
                <w:szCs w:val="20"/>
              </w:rPr>
              <w:t xml:space="preserve">Traffic </w:t>
            </w:r>
            <w:r>
              <w:rPr>
                <w:rFonts w:cs="Calibri"/>
                <w:sz w:val="20"/>
                <w:szCs w:val="20"/>
              </w:rPr>
              <w:t xml:space="preserve">Control </w:t>
            </w:r>
            <w:r w:rsidRPr="003E7595">
              <w:rPr>
                <w:rFonts w:cs="Calibri"/>
                <w:sz w:val="20"/>
                <w:szCs w:val="20"/>
              </w:rPr>
              <w:t>Signal Design Cons</w:t>
            </w:r>
            <w:r>
              <w:rPr>
                <w:rFonts w:cs="Calibri"/>
                <w:sz w:val="20"/>
                <w:szCs w:val="20"/>
              </w:rPr>
              <w:t>traints</w:t>
            </w:r>
          </w:p>
        </w:tc>
      </w:tr>
      <w:tr w:rsidR="00BF1108" w:rsidRPr="003E7595" w14:paraId="2C3C8B56" w14:textId="77777777" w:rsidTr="006A7D4A">
        <w:trPr>
          <w:cantSplit/>
        </w:trPr>
        <w:tc>
          <w:tcPr>
            <w:tcW w:w="1809" w:type="dxa"/>
            <w:vMerge w:val="restart"/>
            <w:shd w:val="clear" w:color="auto" w:fill="E7E6E6" w:themeFill="background2"/>
            <w:vAlign w:val="center"/>
          </w:tcPr>
          <w:p w14:paraId="076E5AF3" w14:textId="77777777" w:rsidR="00BF1108" w:rsidRPr="003E7595"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III</w:t>
            </w:r>
          </w:p>
          <w:p w14:paraId="2FA3CE1B" w14:textId="77777777" w:rsidR="00BF1108" w:rsidRPr="003E7595" w:rsidRDefault="00BF1108">
            <w:pPr>
              <w:ind w:firstLine="0"/>
              <w:contextualSpacing/>
              <w:jc w:val="center"/>
              <w:rPr>
                <w:rFonts w:cs="Calibri"/>
                <w:b/>
                <w:sz w:val="20"/>
                <w:szCs w:val="20"/>
              </w:rPr>
            </w:pPr>
            <w:r w:rsidRPr="003E7595">
              <w:rPr>
                <w:rFonts w:cs="Calibri"/>
                <w:b/>
                <w:sz w:val="20"/>
                <w:szCs w:val="20"/>
              </w:rPr>
              <w:t>Design Elements/Criteria</w:t>
            </w:r>
            <w:r>
              <w:rPr>
                <w:rFonts w:cs="Calibri"/>
                <w:b/>
                <w:sz w:val="20"/>
                <w:szCs w:val="20"/>
              </w:rPr>
              <w:t>-</w:t>
            </w:r>
          </w:p>
          <w:p w14:paraId="3A26B3A2" w14:textId="77777777" w:rsidR="00BF1108" w:rsidRDefault="00BF1108">
            <w:pPr>
              <w:ind w:firstLine="0"/>
              <w:contextualSpacing/>
              <w:jc w:val="center"/>
              <w:rPr>
                <w:rFonts w:cs="Calibri"/>
                <w:b/>
                <w:sz w:val="20"/>
                <w:szCs w:val="20"/>
              </w:rPr>
            </w:pPr>
            <w:r w:rsidRPr="003E7595">
              <w:rPr>
                <w:rFonts w:cs="Calibri"/>
                <w:b/>
                <w:sz w:val="20"/>
                <w:szCs w:val="20"/>
              </w:rPr>
              <w:t>Traffic Control Signals</w:t>
            </w:r>
          </w:p>
          <w:p w14:paraId="79C60ED0" w14:textId="77777777" w:rsidR="00BF1108" w:rsidRPr="003E7595" w:rsidRDefault="00BF1108">
            <w:pPr>
              <w:ind w:firstLine="0"/>
              <w:contextualSpacing/>
              <w:jc w:val="center"/>
              <w:rPr>
                <w:rFonts w:cs="Calibri"/>
                <w:b/>
                <w:sz w:val="20"/>
                <w:szCs w:val="20"/>
              </w:rPr>
            </w:pPr>
            <w:r>
              <w:rPr>
                <w:rFonts w:cs="Calibri"/>
                <w:b/>
                <w:noProof/>
                <w:sz w:val="20"/>
                <w:szCs w:val="20"/>
              </w:rPr>
              <w:drawing>
                <wp:inline distT="0" distB="0" distL="0" distR="0" wp14:anchorId="530CE884" wp14:editId="3140E8D2">
                  <wp:extent cx="286385" cy="628015"/>
                  <wp:effectExtent l="0" t="0" r="0" b="635"/>
                  <wp:docPr id="298747" name="Picture 29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628015"/>
                          </a:xfrm>
                          <a:prstGeom prst="rect">
                            <a:avLst/>
                          </a:prstGeom>
                          <a:noFill/>
                        </pic:spPr>
                      </pic:pic>
                    </a:graphicData>
                  </a:graphic>
                </wp:inline>
              </w:drawing>
            </w:r>
          </w:p>
        </w:tc>
        <w:tc>
          <w:tcPr>
            <w:tcW w:w="3586" w:type="dxa"/>
            <w:vMerge w:val="restart"/>
            <w:shd w:val="clear" w:color="auto" w:fill="E7E6E6" w:themeFill="background2"/>
            <w:vAlign w:val="center"/>
          </w:tcPr>
          <w:p w14:paraId="3E332DE9" w14:textId="77777777" w:rsidR="00BF1108" w:rsidRPr="003E2DCA" w:rsidRDefault="00BF1108">
            <w:pPr>
              <w:pStyle w:val="BodyText"/>
              <w:widowControl w:val="0"/>
              <w:ind w:firstLine="0"/>
              <w:rPr>
                <w:sz w:val="20"/>
                <w:szCs w:val="20"/>
              </w:rPr>
            </w:pPr>
            <w:r w:rsidRPr="003E2DCA">
              <w:rPr>
                <w:sz w:val="20"/>
                <w:szCs w:val="20"/>
              </w:rPr>
              <w:t xml:space="preserve">Defines the various </w:t>
            </w:r>
            <w:r>
              <w:rPr>
                <w:sz w:val="20"/>
                <w:szCs w:val="20"/>
              </w:rPr>
              <w:t xml:space="preserve">physical and operational </w:t>
            </w:r>
            <w:r w:rsidRPr="003E2DCA">
              <w:rPr>
                <w:sz w:val="20"/>
                <w:szCs w:val="20"/>
              </w:rPr>
              <w:t>design elements and criteria that need addressed and pulled together for a complete traffic control signal design.</w:t>
            </w:r>
          </w:p>
          <w:p w14:paraId="4C75104C" w14:textId="77777777" w:rsidR="00BF1108" w:rsidRPr="00BF05F7" w:rsidRDefault="00BF1108">
            <w:pPr>
              <w:pStyle w:val="BodyText"/>
              <w:widowControl w:val="0"/>
              <w:ind w:firstLine="0"/>
              <w:rPr>
                <w:sz w:val="20"/>
                <w:szCs w:val="20"/>
              </w:rPr>
            </w:pPr>
            <w:r w:rsidRPr="003E2DCA">
              <w:rPr>
                <w:sz w:val="20"/>
                <w:szCs w:val="20"/>
              </w:rPr>
              <w:t>Each chapter addresses a separate topic (accommodation type, individual equipment component, etc.) and provides detailed information for that topic.</w:t>
            </w:r>
          </w:p>
        </w:tc>
        <w:tc>
          <w:tcPr>
            <w:tcW w:w="907" w:type="dxa"/>
            <w:shd w:val="clear" w:color="auto" w:fill="E7E6E6" w:themeFill="background2"/>
          </w:tcPr>
          <w:p w14:paraId="41FF067B"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6</w:t>
            </w:r>
          </w:p>
        </w:tc>
        <w:tc>
          <w:tcPr>
            <w:tcW w:w="2537" w:type="dxa"/>
            <w:shd w:val="clear" w:color="auto" w:fill="E7E6E6" w:themeFill="background2"/>
          </w:tcPr>
          <w:p w14:paraId="6FA87279" w14:textId="77777777" w:rsidR="00BF1108" w:rsidRPr="003E7595" w:rsidRDefault="00BF1108">
            <w:pPr>
              <w:widowControl w:val="0"/>
              <w:ind w:firstLine="0"/>
              <w:contextualSpacing/>
              <w:rPr>
                <w:rFonts w:cs="Calibri"/>
                <w:sz w:val="20"/>
                <w:szCs w:val="20"/>
              </w:rPr>
            </w:pPr>
            <w:r w:rsidRPr="003E7595">
              <w:rPr>
                <w:rFonts w:cs="Calibri"/>
                <w:sz w:val="20"/>
                <w:szCs w:val="20"/>
              </w:rPr>
              <w:t>Design Elements Introduction</w:t>
            </w:r>
          </w:p>
        </w:tc>
      </w:tr>
      <w:tr w:rsidR="00BF1108" w:rsidRPr="003E7595" w14:paraId="58D0F2FD" w14:textId="77777777" w:rsidTr="006A7D4A">
        <w:trPr>
          <w:cantSplit/>
        </w:trPr>
        <w:tc>
          <w:tcPr>
            <w:tcW w:w="1809" w:type="dxa"/>
            <w:vMerge/>
            <w:shd w:val="clear" w:color="auto" w:fill="E7E6E6" w:themeFill="background2"/>
            <w:vAlign w:val="center"/>
          </w:tcPr>
          <w:p w14:paraId="29BA33FE"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67695144"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4E5F8E2C"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7</w:t>
            </w:r>
          </w:p>
        </w:tc>
        <w:tc>
          <w:tcPr>
            <w:tcW w:w="2537" w:type="dxa"/>
            <w:shd w:val="clear" w:color="auto" w:fill="E7E6E6" w:themeFill="background2"/>
          </w:tcPr>
          <w:p w14:paraId="42DDFA1D" w14:textId="77777777" w:rsidR="00BF1108" w:rsidRPr="003E7595" w:rsidRDefault="00BF1108">
            <w:pPr>
              <w:widowControl w:val="0"/>
              <w:ind w:firstLine="0"/>
              <w:contextualSpacing/>
              <w:rPr>
                <w:rFonts w:cs="Calibri"/>
                <w:sz w:val="20"/>
                <w:szCs w:val="20"/>
              </w:rPr>
            </w:pPr>
            <w:r w:rsidRPr="003E7595">
              <w:rPr>
                <w:rFonts w:cs="Calibri"/>
                <w:sz w:val="20"/>
                <w:szCs w:val="20"/>
              </w:rPr>
              <w:t>Utilities</w:t>
            </w:r>
          </w:p>
        </w:tc>
      </w:tr>
      <w:tr w:rsidR="00BF1108" w:rsidRPr="003E7595" w14:paraId="52A6DFA9" w14:textId="77777777" w:rsidTr="006A7D4A">
        <w:trPr>
          <w:cantSplit/>
        </w:trPr>
        <w:tc>
          <w:tcPr>
            <w:tcW w:w="1809" w:type="dxa"/>
            <w:vMerge/>
            <w:shd w:val="clear" w:color="auto" w:fill="E7E6E6" w:themeFill="background2"/>
            <w:vAlign w:val="center"/>
          </w:tcPr>
          <w:p w14:paraId="6306C68C"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15FBE59E"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7BA4A26E"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8</w:t>
            </w:r>
          </w:p>
        </w:tc>
        <w:tc>
          <w:tcPr>
            <w:tcW w:w="2537" w:type="dxa"/>
            <w:shd w:val="clear" w:color="auto" w:fill="E7E6E6" w:themeFill="background2"/>
          </w:tcPr>
          <w:p w14:paraId="75F85376" w14:textId="77777777" w:rsidR="00BF1108" w:rsidRPr="003E7595" w:rsidRDefault="00BF1108">
            <w:pPr>
              <w:widowControl w:val="0"/>
              <w:ind w:firstLine="0"/>
              <w:contextualSpacing/>
              <w:rPr>
                <w:rFonts w:cs="Calibri"/>
                <w:sz w:val="20"/>
                <w:szCs w:val="20"/>
              </w:rPr>
            </w:pPr>
            <w:r w:rsidRPr="003E7595">
              <w:rPr>
                <w:rFonts w:cs="Calibri"/>
                <w:sz w:val="20"/>
                <w:szCs w:val="20"/>
              </w:rPr>
              <w:t>Pedestrian</w:t>
            </w:r>
            <w:r>
              <w:rPr>
                <w:rFonts w:cs="Calibri"/>
                <w:sz w:val="20"/>
                <w:szCs w:val="20"/>
              </w:rPr>
              <w:t>s</w:t>
            </w:r>
          </w:p>
        </w:tc>
      </w:tr>
      <w:tr w:rsidR="00BF1108" w:rsidRPr="003E7595" w14:paraId="3303A710" w14:textId="77777777" w:rsidTr="006A7D4A">
        <w:trPr>
          <w:cantSplit/>
        </w:trPr>
        <w:tc>
          <w:tcPr>
            <w:tcW w:w="1809" w:type="dxa"/>
            <w:vMerge/>
            <w:shd w:val="clear" w:color="auto" w:fill="E7E6E6" w:themeFill="background2"/>
            <w:vAlign w:val="center"/>
          </w:tcPr>
          <w:p w14:paraId="66DF31BB"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1B83BCE2"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27F1FDCC"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9</w:t>
            </w:r>
          </w:p>
        </w:tc>
        <w:tc>
          <w:tcPr>
            <w:tcW w:w="2537" w:type="dxa"/>
            <w:shd w:val="clear" w:color="auto" w:fill="E7E6E6" w:themeFill="background2"/>
          </w:tcPr>
          <w:p w14:paraId="09A250D5" w14:textId="77777777" w:rsidR="00BF1108" w:rsidRPr="003E7595" w:rsidRDefault="00BF1108">
            <w:pPr>
              <w:widowControl w:val="0"/>
              <w:ind w:firstLine="0"/>
              <w:contextualSpacing/>
              <w:rPr>
                <w:rFonts w:cs="Calibri"/>
                <w:sz w:val="20"/>
                <w:szCs w:val="20"/>
              </w:rPr>
            </w:pPr>
            <w:r w:rsidRPr="003E7595">
              <w:rPr>
                <w:rFonts w:cs="Calibri"/>
                <w:sz w:val="20"/>
                <w:szCs w:val="20"/>
              </w:rPr>
              <w:t>Bicycles</w:t>
            </w:r>
          </w:p>
        </w:tc>
      </w:tr>
      <w:tr w:rsidR="00BF1108" w:rsidRPr="003E7595" w14:paraId="567C7B7B" w14:textId="77777777" w:rsidTr="006A7D4A">
        <w:trPr>
          <w:cantSplit/>
        </w:trPr>
        <w:tc>
          <w:tcPr>
            <w:tcW w:w="1809" w:type="dxa"/>
            <w:vMerge/>
            <w:shd w:val="clear" w:color="auto" w:fill="E7E6E6" w:themeFill="background2"/>
            <w:vAlign w:val="center"/>
          </w:tcPr>
          <w:p w14:paraId="2E2CE6AF"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0B9A8133"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415B28CA"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10</w:t>
            </w:r>
          </w:p>
        </w:tc>
        <w:tc>
          <w:tcPr>
            <w:tcW w:w="2537" w:type="dxa"/>
            <w:shd w:val="clear" w:color="auto" w:fill="E7E6E6" w:themeFill="background2"/>
          </w:tcPr>
          <w:p w14:paraId="6138AE1D" w14:textId="77777777" w:rsidR="00BF1108" w:rsidRPr="003E7595" w:rsidRDefault="00BF1108">
            <w:pPr>
              <w:widowControl w:val="0"/>
              <w:ind w:firstLine="0"/>
              <w:contextualSpacing/>
              <w:rPr>
                <w:rFonts w:cs="Calibri"/>
                <w:sz w:val="20"/>
                <w:szCs w:val="20"/>
              </w:rPr>
            </w:pPr>
            <w:r w:rsidRPr="003E7595">
              <w:rPr>
                <w:rFonts w:cs="Calibri"/>
                <w:sz w:val="20"/>
                <w:szCs w:val="20"/>
              </w:rPr>
              <w:t>Operations</w:t>
            </w:r>
          </w:p>
        </w:tc>
      </w:tr>
      <w:tr w:rsidR="00BF1108" w:rsidRPr="003E7595" w14:paraId="3C04F72C" w14:textId="77777777" w:rsidTr="006A7D4A">
        <w:trPr>
          <w:cantSplit/>
        </w:trPr>
        <w:tc>
          <w:tcPr>
            <w:tcW w:w="1809" w:type="dxa"/>
            <w:vMerge/>
            <w:shd w:val="clear" w:color="auto" w:fill="E7E6E6" w:themeFill="background2"/>
            <w:vAlign w:val="center"/>
          </w:tcPr>
          <w:p w14:paraId="0099FB93"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2E54DA5F"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084A292F"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11</w:t>
            </w:r>
          </w:p>
        </w:tc>
        <w:tc>
          <w:tcPr>
            <w:tcW w:w="2537" w:type="dxa"/>
            <w:shd w:val="clear" w:color="auto" w:fill="E7E6E6" w:themeFill="background2"/>
          </w:tcPr>
          <w:p w14:paraId="201AB7AC" w14:textId="77777777" w:rsidR="00BF1108" w:rsidRPr="003E7595" w:rsidRDefault="00BF1108">
            <w:pPr>
              <w:widowControl w:val="0"/>
              <w:ind w:firstLine="0"/>
              <w:contextualSpacing/>
              <w:rPr>
                <w:rFonts w:cs="Calibri"/>
                <w:sz w:val="20"/>
                <w:szCs w:val="20"/>
              </w:rPr>
            </w:pPr>
            <w:r w:rsidRPr="003E7595">
              <w:rPr>
                <w:rFonts w:cs="Calibri"/>
                <w:sz w:val="20"/>
                <w:szCs w:val="20"/>
              </w:rPr>
              <w:t>Preemption and Priority Control</w:t>
            </w:r>
          </w:p>
        </w:tc>
      </w:tr>
      <w:tr w:rsidR="00BF1108" w:rsidRPr="003E7595" w14:paraId="1D2DF263" w14:textId="77777777" w:rsidTr="006A7D4A">
        <w:trPr>
          <w:cantSplit/>
        </w:trPr>
        <w:tc>
          <w:tcPr>
            <w:tcW w:w="1809" w:type="dxa"/>
            <w:vMerge/>
            <w:shd w:val="clear" w:color="auto" w:fill="E7E6E6" w:themeFill="background2"/>
            <w:vAlign w:val="center"/>
          </w:tcPr>
          <w:p w14:paraId="258B1F3A"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6539B3C2"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71B20273"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12</w:t>
            </w:r>
          </w:p>
        </w:tc>
        <w:tc>
          <w:tcPr>
            <w:tcW w:w="2537" w:type="dxa"/>
            <w:shd w:val="clear" w:color="auto" w:fill="E7E6E6" w:themeFill="background2"/>
          </w:tcPr>
          <w:p w14:paraId="5514E1F9" w14:textId="77777777" w:rsidR="00BF1108" w:rsidRPr="003E7595" w:rsidRDefault="00BF1108">
            <w:pPr>
              <w:widowControl w:val="0"/>
              <w:ind w:firstLine="0"/>
              <w:contextualSpacing/>
              <w:rPr>
                <w:rFonts w:cs="Calibri"/>
                <w:sz w:val="20"/>
                <w:szCs w:val="20"/>
              </w:rPr>
            </w:pPr>
            <w:r w:rsidRPr="003E7595">
              <w:rPr>
                <w:rFonts w:cs="Calibri"/>
                <w:sz w:val="20"/>
                <w:szCs w:val="20"/>
              </w:rPr>
              <w:t>Supports</w:t>
            </w:r>
          </w:p>
        </w:tc>
      </w:tr>
      <w:tr w:rsidR="00BF1108" w:rsidRPr="003E7595" w14:paraId="737D9484" w14:textId="77777777" w:rsidTr="006A7D4A">
        <w:trPr>
          <w:cantSplit/>
        </w:trPr>
        <w:tc>
          <w:tcPr>
            <w:tcW w:w="1809" w:type="dxa"/>
            <w:vMerge/>
            <w:shd w:val="clear" w:color="auto" w:fill="E7E6E6" w:themeFill="background2"/>
            <w:vAlign w:val="center"/>
          </w:tcPr>
          <w:p w14:paraId="06B88D25"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710B7B5C"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60887E18"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13</w:t>
            </w:r>
          </w:p>
        </w:tc>
        <w:tc>
          <w:tcPr>
            <w:tcW w:w="2537" w:type="dxa"/>
            <w:shd w:val="clear" w:color="auto" w:fill="E7E6E6" w:themeFill="background2"/>
          </w:tcPr>
          <w:p w14:paraId="6F5A3A5A" w14:textId="77777777" w:rsidR="00BF1108" w:rsidRPr="003E7595" w:rsidRDefault="00BF1108">
            <w:pPr>
              <w:widowControl w:val="0"/>
              <w:ind w:firstLine="0"/>
              <w:contextualSpacing/>
              <w:rPr>
                <w:rFonts w:cs="Calibri"/>
                <w:sz w:val="20"/>
                <w:szCs w:val="20"/>
              </w:rPr>
            </w:pPr>
            <w:r w:rsidRPr="003E7595">
              <w:rPr>
                <w:rFonts w:cs="Calibri"/>
                <w:sz w:val="20"/>
                <w:szCs w:val="20"/>
              </w:rPr>
              <w:t>Controller Assembly</w:t>
            </w:r>
          </w:p>
        </w:tc>
      </w:tr>
      <w:tr w:rsidR="00BF1108" w:rsidRPr="003E7595" w14:paraId="4A61C0DC" w14:textId="77777777" w:rsidTr="006A7D4A">
        <w:trPr>
          <w:cantSplit/>
        </w:trPr>
        <w:tc>
          <w:tcPr>
            <w:tcW w:w="1809" w:type="dxa"/>
            <w:vMerge/>
            <w:shd w:val="clear" w:color="auto" w:fill="E7E6E6" w:themeFill="background2"/>
            <w:vAlign w:val="center"/>
          </w:tcPr>
          <w:p w14:paraId="33B775AE"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202A5314"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12C1E8F4"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14</w:t>
            </w:r>
          </w:p>
        </w:tc>
        <w:tc>
          <w:tcPr>
            <w:tcW w:w="2537" w:type="dxa"/>
            <w:shd w:val="clear" w:color="auto" w:fill="E7E6E6" w:themeFill="background2"/>
          </w:tcPr>
          <w:p w14:paraId="3412A571" w14:textId="77777777" w:rsidR="00BF1108" w:rsidRPr="003E7595" w:rsidRDefault="00BF1108">
            <w:pPr>
              <w:widowControl w:val="0"/>
              <w:ind w:firstLine="0"/>
              <w:contextualSpacing/>
              <w:rPr>
                <w:rFonts w:cs="Calibri"/>
                <w:sz w:val="20"/>
                <w:szCs w:val="20"/>
              </w:rPr>
            </w:pPr>
            <w:r w:rsidRPr="003E7595">
              <w:rPr>
                <w:rFonts w:cs="Calibri"/>
                <w:sz w:val="20"/>
                <w:szCs w:val="20"/>
              </w:rPr>
              <w:t>Systems &amp; Communications</w:t>
            </w:r>
          </w:p>
        </w:tc>
      </w:tr>
      <w:tr w:rsidR="00BF1108" w:rsidRPr="003E7595" w14:paraId="0876CB63" w14:textId="77777777" w:rsidTr="006A7D4A">
        <w:trPr>
          <w:cantSplit/>
        </w:trPr>
        <w:tc>
          <w:tcPr>
            <w:tcW w:w="1809" w:type="dxa"/>
            <w:vMerge/>
            <w:shd w:val="clear" w:color="auto" w:fill="E7E6E6" w:themeFill="background2"/>
            <w:vAlign w:val="center"/>
          </w:tcPr>
          <w:p w14:paraId="2330857A"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177D4CB9"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3CF51FE9"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15</w:t>
            </w:r>
          </w:p>
        </w:tc>
        <w:tc>
          <w:tcPr>
            <w:tcW w:w="2537" w:type="dxa"/>
            <w:shd w:val="clear" w:color="auto" w:fill="E7E6E6" w:themeFill="background2"/>
          </w:tcPr>
          <w:p w14:paraId="22D60B28" w14:textId="77777777" w:rsidR="00BF1108" w:rsidRPr="003E7595" w:rsidRDefault="00BF1108">
            <w:pPr>
              <w:widowControl w:val="0"/>
              <w:ind w:firstLine="0"/>
              <w:contextualSpacing/>
              <w:rPr>
                <w:rFonts w:cs="Calibri"/>
                <w:sz w:val="20"/>
                <w:szCs w:val="20"/>
              </w:rPr>
            </w:pPr>
            <w:r w:rsidRPr="003E7595">
              <w:rPr>
                <w:rFonts w:cs="Calibri"/>
                <w:sz w:val="20"/>
                <w:szCs w:val="20"/>
              </w:rPr>
              <w:t>Electrical Distribution</w:t>
            </w:r>
          </w:p>
        </w:tc>
      </w:tr>
      <w:tr w:rsidR="00BF1108" w:rsidRPr="003E7595" w14:paraId="3B334AED" w14:textId="77777777" w:rsidTr="006A7D4A">
        <w:trPr>
          <w:cantSplit/>
        </w:trPr>
        <w:tc>
          <w:tcPr>
            <w:tcW w:w="1809" w:type="dxa"/>
            <w:vMerge/>
            <w:shd w:val="clear" w:color="auto" w:fill="E7E6E6" w:themeFill="background2"/>
            <w:vAlign w:val="center"/>
          </w:tcPr>
          <w:p w14:paraId="50653DE0"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57039AF5"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405C8803"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16</w:t>
            </w:r>
          </w:p>
        </w:tc>
        <w:tc>
          <w:tcPr>
            <w:tcW w:w="2537" w:type="dxa"/>
            <w:shd w:val="clear" w:color="auto" w:fill="E7E6E6" w:themeFill="background2"/>
          </w:tcPr>
          <w:p w14:paraId="38DAC138" w14:textId="77777777" w:rsidR="00BF1108" w:rsidRPr="003E7595" w:rsidRDefault="00BF1108">
            <w:pPr>
              <w:widowControl w:val="0"/>
              <w:ind w:firstLine="0"/>
              <w:contextualSpacing/>
              <w:rPr>
                <w:rFonts w:cs="Calibri"/>
                <w:sz w:val="20"/>
                <w:szCs w:val="20"/>
              </w:rPr>
            </w:pPr>
            <w:r w:rsidRPr="003E7595">
              <w:rPr>
                <w:rFonts w:cs="Calibri"/>
                <w:sz w:val="20"/>
                <w:szCs w:val="20"/>
              </w:rPr>
              <w:t>Signal Heads</w:t>
            </w:r>
          </w:p>
        </w:tc>
      </w:tr>
      <w:tr w:rsidR="00BF1108" w:rsidRPr="003E7595" w14:paraId="6D212CD1" w14:textId="77777777" w:rsidTr="006A7D4A">
        <w:trPr>
          <w:cantSplit/>
        </w:trPr>
        <w:tc>
          <w:tcPr>
            <w:tcW w:w="1809" w:type="dxa"/>
            <w:vMerge/>
            <w:shd w:val="clear" w:color="auto" w:fill="E7E6E6" w:themeFill="background2"/>
            <w:vAlign w:val="center"/>
          </w:tcPr>
          <w:p w14:paraId="39CE27CF"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34DA1581"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2D77BF85"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17</w:t>
            </w:r>
          </w:p>
        </w:tc>
        <w:tc>
          <w:tcPr>
            <w:tcW w:w="2537" w:type="dxa"/>
            <w:shd w:val="clear" w:color="auto" w:fill="E7E6E6" w:themeFill="background2"/>
          </w:tcPr>
          <w:p w14:paraId="65FB19FF" w14:textId="77777777" w:rsidR="00BF1108" w:rsidRPr="003E7595" w:rsidRDefault="00BF1108">
            <w:pPr>
              <w:widowControl w:val="0"/>
              <w:ind w:firstLine="0"/>
              <w:contextualSpacing/>
              <w:rPr>
                <w:rFonts w:cs="Calibri"/>
                <w:sz w:val="20"/>
                <w:szCs w:val="20"/>
              </w:rPr>
            </w:pPr>
            <w:r w:rsidRPr="003E7595">
              <w:rPr>
                <w:rFonts w:cs="Calibri"/>
                <w:sz w:val="20"/>
                <w:szCs w:val="20"/>
              </w:rPr>
              <w:t>Detectors</w:t>
            </w:r>
          </w:p>
        </w:tc>
      </w:tr>
      <w:tr w:rsidR="00BF1108" w:rsidRPr="003E7595" w14:paraId="66A2DBC7" w14:textId="77777777" w:rsidTr="006A7D4A">
        <w:trPr>
          <w:cantSplit/>
        </w:trPr>
        <w:tc>
          <w:tcPr>
            <w:tcW w:w="1809" w:type="dxa"/>
            <w:vMerge/>
            <w:shd w:val="clear" w:color="auto" w:fill="E7E6E6" w:themeFill="background2"/>
            <w:vAlign w:val="center"/>
          </w:tcPr>
          <w:p w14:paraId="2CC13E52"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0C8094F4"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3BDEFADB"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18</w:t>
            </w:r>
          </w:p>
        </w:tc>
        <w:tc>
          <w:tcPr>
            <w:tcW w:w="2537" w:type="dxa"/>
            <w:shd w:val="clear" w:color="auto" w:fill="E7E6E6" w:themeFill="background2"/>
          </w:tcPr>
          <w:p w14:paraId="744A6F75" w14:textId="77777777" w:rsidR="00BF1108" w:rsidRPr="003E7595" w:rsidRDefault="00BF1108">
            <w:pPr>
              <w:widowControl w:val="0"/>
              <w:ind w:firstLine="0"/>
              <w:contextualSpacing/>
              <w:rPr>
                <w:rFonts w:cs="Calibri"/>
                <w:sz w:val="20"/>
                <w:szCs w:val="20"/>
              </w:rPr>
            </w:pPr>
            <w:r>
              <w:rPr>
                <w:rFonts w:cs="Calibri"/>
                <w:sz w:val="20"/>
                <w:szCs w:val="20"/>
              </w:rPr>
              <w:t>Adaptive Signal Control Technology (ASCT) System</w:t>
            </w:r>
          </w:p>
        </w:tc>
      </w:tr>
      <w:tr w:rsidR="00BF1108" w:rsidRPr="003E7595" w14:paraId="0DE68A7B" w14:textId="77777777" w:rsidTr="006A7D4A">
        <w:trPr>
          <w:cantSplit/>
        </w:trPr>
        <w:tc>
          <w:tcPr>
            <w:tcW w:w="1809" w:type="dxa"/>
            <w:vMerge/>
            <w:shd w:val="clear" w:color="auto" w:fill="E7E6E6" w:themeFill="background2"/>
            <w:vAlign w:val="center"/>
          </w:tcPr>
          <w:p w14:paraId="10D6604D"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0B3918E2"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287C3E57"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19</w:t>
            </w:r>
          </w:p>
        </w:tc>
        <w:tc>
          <w:tcPr>
            <w:tcW w:w="2537" w:type="dxa"/>
            <w:shd w:val="clear" w:color="auto" w:fill="E7E6E6" w:themeFill="background2"/>
          </w:tcPr>
          <w:p w14:paraId="417057D6" w14:textId="77777777" w:rsidR="00BF1108" w:rsidRPr="003E7595" w:rsidRDefault="00BF1108">
            <w:pPr>
              <w:widowControl w:val="0"/>
              <w:ind w:firstLine="0"/>
              <w:contextualSpacing/>
              <w:rPr>
                <w:rFonts w:cs="Calibri"/>
                <w:sz w:val="20"/>
                <w:szCs w:val="20"/>
              </w:rPr>
            </w:pPr>
            <w:r w:rsidRPr="003E7595">
              <w:rPr>
                <w:rFonts w:cs="Calibri"/>
                <w:sz w:val="20"/>
                <w:szCs w:val="20"/>
              </w:rPr>
              <w:t>Pavement Markings &amp; Signs</w:t>
            </w:r>
          </w:p>
        </w:tc>
      </w:tr>
      <w:tr w:rsidR="00BF1108" w:rsidRPr="003E7595" w14:paraId="09A79016" w14:textId="77777777" w:rsidTr="006A7D4A">
        <w:trPr>
          <w:cantSplit/>
        </w:trPr>
        <w:tc>
          <w:tcPr>
            <w:tcW w:w="1809" w:type="dxa"/>
            <w:vMerge/>
            <w:shd w:val="clear" w:color="auto" w:fill="E7E6E6" w:themeFill="background2"/>
            <w:vAlign w:val="center"/>
          </w:tcPr>
          <w:p w14:paraId="605B4D13"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29A8BB2E"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49218F0E"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20</w:t>
            </w:r>
          </w:p>
        </w:tc>
        <w:tc>
          <w:tcPr>
            <w:tcW w:w="2537" w:type="dxa"/>
            <w:shd w:val="clear" w:color="auto" w:fill="E7E6E6" w:themeFill="background2"/>
          </w:tcPr>
          <w:p w14:paraId="2779E088" w14:textId="77777777" w:rsidR="00BF1108" w:rsidRPr="003E7595" w:rsidRDefault="00BF1108">
            <w:pPr>
              <w:widowControl w:val="0"/>
              <w:ind w:firstLine="0"/>
              <w:contextualSpacing/>
              <w:rPr>
                <w:rFonts w:cs="Calibri"/>
                <w:sz w:val="20"/>
                <w:szCs w:val="20"/>
              </w:rPr>
            </w:pPr>
            <w:r w:rsidRPr="003E7595">
              <w:rPr>
                <w:rFonts w:cs="Calibri"/>
                <w:sz w:val="20"/>
                <w:szCs w:val="20"/>
              </w:rPr>
              <w:t>Intersection Lighting</w:t>
            </w:r>
          </w:p>
        </w:tc>
      </w:tr>
      <w:tr w:rsidR="00BF1108" w:rsidRPr="003E7595" w14:paraId="43D6016B" w14:textId="77777777" w:rsidTr="006A7D4A">
        <w:trPr>
          <w:cantSplit/>
        </w:trPr>
        <w:tc>
          <w:tcPr>
            <w:tcW w:w="1809" w:type="dxa"/>
            <w:vMerge/>
            <w:shd w:val="clear" w:color="auto" w:fill="E7E6E6" w:themeFill="background2"/>
            <w:vAlign w:val="center"/>
          </w:tcPr>
          <w:p w14:paraId="7C4F44D3"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081052A2"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753ECD9E"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21</w:t>
            </w:r>
          </w:p>
        </w:tc>
        <w:tc>
          <w:tcPr>
            <w:tcW w:w="2537" w:type="dxa"/>
            <w:shd w:val="clear" w:color="auto" w:fill="E7E6E6" w:themeFill="background2"/>
          </w:tcPr>
          <w:p w14:paraId="05630C28" w14:textId="77777777" w:rsidR="00BF1108" w:rsidRPr="003E7595" w:rsidRDefault="00BF1108">
            <w:pPr>
              <w:widowControl w:val="0"/>
              <w:ind w:firstLine="0"/>
              <w:contextualSpacing/>
              <w:rPr>
                <w:rFonts w:cs="Calibri"/>
                <w:sz w:val="20"/>
                <w:szCs w:val="20"/>
              </w:rPr>
            </w:pPr>
            <w:r>
              <w:rPr>
                <w:rFonts w:cs="Calibri"/>
                <w:sz w:val="20"/>
                <w:szCs w:val="20"/>
              </w:rPr>
              <w:t>Other Attachments to Traffic Signals</w:t>
            </w:r>
          </w:p>
        </w:tc>
      </w:tr>
      <w:tr w:rsidR="00BF1108" w:rsidRPr="003E7595" w14:paraId="61107C93" w14:textId="77777777" w:rsidTr="006A7D4A">
        <w:trPr>
          <w:cantSplit/>
        </w:trPr>
        <w:tc>
          <w:tcPr>
            <w:tcW w:w="1809" w:type="dxa"/>
            <w:vMerge/>
            <w:shd w:val="clear" w:color="auto" w:fill="E7E6E6" w:themeFill="background2"/>
            <w:vAlign w:val="center"/>
          </w:tcPr>
          <w:p w14:paraId="04014A21" w14:textId="77777777" w:rsidR="00BF1108" w:rsidRPr="003E7595" w:rsidRDefault="00BF1108">
            <w:pPr>
              <w:contextualSpacing/>
              <w:rPr>
                <w:rFonts w:cs="Calibri"/>
                <w:b/>
                <w:sz w:val="20"/>
                <w:szCs w:val="20"/>
              </w:rPr>
            </w:pPr>
          </w:p>
        </w:tc>
        <w:tc>
          <w:tcPr>
            <w:tcW w:w="3586" w:type="dxa"/>
            <w:vMerge/>
            <w:shd w:val="clear" w:color="auto" w:fill="E7E6E6" w:themeFill="background2"/>
            <w:vAlign w:val="center"/>
          </w:tcPr>
          <w:p w14:paraId="408588D0" w14:textId="77777777" w:rsidR="00BF1108" w:rsidRPr="00965715" w:rsidRDefault="00BF1108">
            <w:pPr>
              <w:widowControl w:val="0"/>
              <w:contextualSpacing/>
              <w:rPr>
                <w:rFonts w:cs="Calibri"/>
                <w:sz w:val="20"/>
                <w:szCs w:val="20"/>
              </w:rPr>
            </w:pPr>
          </w:p>
        </w:tc>
        <w:tc>
          <w:tcPr>
            <w:tcW w:w="907" w:type="dxa"/>
            <w:shd w:val="clear" w:color="auto" w:fill="E7E6E6" w:themeFill="background2"/>
          </w:tcPr>
          <w:p w14:paraId="5DDE6F93" w14:textId="77777777" w:rsidR="00BF1108" w:rsidRPr="00443FA6" w:rsidRDefault="00BF1108">
            <w:pPr>
              <w:widowControl w:val="0"/>
              <w:ind w:firstLine="0"/>
              <w:contextualSpacing/>
              <w:jc w:val="center"/>
              <w:rPr>
                <w:rFonts w:cs="Calibri"/>
                <w:b/>
                <w:sz w:val="20"/>
                <w:szCs w:val="20"/>
              </w:rPr>
            </w:pPr>
            <w:r w:rsidRPr="00443FA6">
              <w:rPr>
                <w:rFonts w:cs="Calibri"/>
                <w:b/>
                <w:sz w:val="20"/>
                <w:szCs w:val="20"/>
              </w:rPr>
              <w:t>22</w:t>
            </w:r>
          </w:p>
        </w:tc>
        <w:tc>
          <w:tcPr>
            <w:tcW w:w="2537" w:type="dxa"/>
            <w:shd w:val="clear" w:color="auto" w:fill="E7E6E6" w:themeFill="background2"/>
          </w:tcPr>
          <w:p w14:paraId="396B3657" w14:textId="77777777" w:rsidR="00BF1108" w:rsidRPr="003E7595" w:rsidRDefault="00BF1108">
            <w:pPr>
              <w:widowControl w:val="0"/>
              <w:ind w:firstLine="0"/>
              <w:contextualSpacing/>
              <w:rPr>
                <w:rFonts w:cs="Calibri"/>
                <w:sz w:val="20"/>
                <w:szCs w:val="20"/>
              </w:rPr>
            </w:pPr>
            <w:r>
              <w:rPr>
                <w:rFonts w:cs="Calibri"/>
                <w:sz w:val="20"/>
                <w:szCs w:val="20"/>
              </w:rPr>
              <w:t>Advance Red Signal Warnings</w:t>
            </w:r>
          </w:p>
        </w:tc>
      </w:tr>
      <w:tr w:rsidR="00BF1108" w:rsidRPr="003E7595" w14:paraId="4FEC9EA4" w14:textId="77777777" w:rsidTr="006A7D4A">
        <w:trPr>
          <w:cantSplit/>
        </w:trPr>
        <w:tc>
          <w:tcPr>
            <w:tcW w:w="1809" w:type="dxa"/>
            <w:vMerge w:val="restart"/>
            <w:shd w:val="clear" w:color="auto" w:fill="FFFFFF" w:themeFill="background1"/>
            <w:vAlign w:val="center"/>
          </w:tcPr>
          <w:p w14:paraId="5087EC7E" w14:textId="77777777" w:rsidR="00BF1108"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IV</w:t>
            </w:r>
          </w:p>
          <w:p w14:paraId="0988767E" w14:textId="77777777" w:rsidR="00BF1108" w:rsidRPr="003E7595" w:rsidRDefault="00BF1108">
            <w:pPr>
              <w:ind w:firstLine="0"/>
              <w:contextualSpacing/>
              <w:jc w:val="center"/>
              <w:rPr>
                <w:rFonts w:cs="Calibri"/>
                <w:b/>
                <w:sz w:val="20"/>
                <w:szCs w:val="20"/>
              </w:rPr>
            </w:pPr>
            <w:r w:rsidRPr="003E7595">
              <w:rPr>
                <w:rFonts w:cs="Calibri"/>
                <w:b/>
                <w:sz w:val="20"/>
                <w:szCs w:val="20"/>
              </w:rPr>
              <w:t>Special-Use</w:t>
            </w:r>
          </w:p>
          <w:p w14:paraId="533675A5" w14:textId="77777777" w:rsidR="00BF1108" w:rsidRPr="003E7595" w:rsidRDefault="00BF1108">
            <w:pPr>
              <w:ind w:firstLine="0"/>
              <w:contextualSpacing/>
              <w:jc w:val="center"/>
              <w:rPr>
                <w:rFonts w:cs="Calibri"/>
                <w:b/>
                <w:sz w:val="20"/>
                <w:szCs w:val="20"/>
              </w:rPr>
            </w:pPr>
            <w:r w:rsidRPr="003E7595">
              <w:rPr>
                <w:rFonts w:cs="Calibri"/>
                <w:b/>
                <w:sz w:val="20"/>
                <w:szCs w:val="20"/>
              </w:rPr>
              <w:t>Traffic Signals</w:t>
            </w:r>
          </w:p>
        </w:tc>
        <w:tc>
          <w:tcPr>
            <w:tcW w:w="3586" w:type="dxa"/>
            <w:vMerge w:val="restart"/>
            <w:shd w:val="clear" w:color="auto" w:fill="FFFFFF" w:themeFill="background1"/>
            <w:vAlign w:val="center"/>
          </w:tcPr>
          <w:p w14:paraId="6B4C2BC8" w14:textId="77777777" w:rsidR="00BF1108" w:rsidRPr="00965715" w:rsidRDefault="00BF1108">
            <w:pPr>
              <w:widowControl w:val="0"/>
              <w:ind w:firstLine="0"/>
              <w:contextualSpacing/>
              <w:rPr>
                <w:rFonts w:cs="Calibri"/>
                <w:bCs/>
                <w:sz w:val="20"/>
                <w:szCs w:val="20"/>
              </w:rPr>
            </w:pPr>
            <w:r w:rsidRPr="00965715">
              <w:rPr>
                <w:rFonts w:cs="Calibri"/>
                <w:bCs/>
                <w:sz w:val="20"/>
                <w:szCs w:val="20"/>
              </w:rPr>
              <w:t>Defines various special-use traffic signals, other than the typical R-Y-G traffic control signal.</w:t>
            </w:r>
          </w:p>
          <w:p w14:paraId="643886A0" w14:textId="77777777" w:rsidR="00BF1108" w:rsidRPr="00965715" w:rsidRDefault="00BF1108">
            <w:pPr>
              <w:widowControl w:val="0"/>
              <w:ind w:firstLine="0"/>
              <w:contextualSpacing/>
              <w:rPr>
                <w:rFonts w:cs="Calibri"/>
                <w:bCs/>
                <w:sz w:val="20"/>
                <w:szCs w:val="20"/>
              </w:rPr>
            </w:pPr>
          </w:p>
          <w:p w14:paraId="67918269" w14:textId="77777777" w:rsidR="00BF1108" w:rsidRPr="00965715" w:rsidRDefault="00BF1108">
            <w:pPr>
              <w:widowControl w:val="0"/>
              <w:ind w:firstLine="0"/>
              <w:contextualSpacing/>
              <w:rPr>
                <w:rFonts w:cs="Calibri"/>
                <w:sz w:val="20"/>
                <w:szCs w:val="20"/>
              </w:rPr>
            </w:pPr>
            <w:r w:rsidRPr="00965715">
              <w:rPr>
                <w:rFonts w:cs="Calibri"/>
                <w:bCs/>
                <w:sz w:val="20"/>
                <w:szCs w:val="20"/>
              </w:rPr>
              <w:t>Each chapter addresses a separate special-use signal type and provides detailed information for that signal.</w:t>
            </w:r>
          </w:p>
        </w:tc>
        <w:tc>
          <w:tcPr>
            <w:tcW w:w="907" w:type="dxa"/>
            <w:shd w:val="clear" w:color="auto" w:fill="FFFFFF" w:themeFill="background1"/>
          </w:tcPr>
          <w:p w14:paraId="5444F1A0"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3</w:t>
            </w:r>
          </w:p>
        </w:tc>
        <w:tc>
          <w:tcPr>
            <w:tcW w:w="2537" w:type="dxa"/>
            <w:shd w:val="clear" w:color="auto" w:fill="FFFFFF" w:themeFill="background1"/>
          </w:tcPr>
          <w:p w14:paraId="73F66E26" w14:textId="77777777" w:rsidR="00BF1108" w:rsidRPr="003E7595" w:rsidRDefault="00BF1108">
            <w:pPr>
              <w:widowControl w:val="0"/>
              <w:ind w:firstLine="0"/>
              <w:contextualSpacing/>
              <w:rPr>
                <w:rFonts w:cs="Calibri"/>
                <w:sz w:val="20"/>
                <w:szCs w:val="20"/>
              </w:rPr>
            </w:pPr>
            <w:r w:rsidRPr="003E7595">
              <w:rPr>
                <w:rFonts w:cs="Calibri"/>
                <w:sz w:val="20"/>
                <w:szCs w:val="20"/>
              </w:rPr>
              <w:t>Temporary Traffic Control Signals</w:t>
            </w:r>
          </w:p>
        </w:tc>
      </w:tr>
      <w:tr w:rsidR="00BF1108" w:rsidRPr="003E7595" w14:paraId="0D83FA4B" w14:textId="77777777" w:rsidTr="006A7D4A">
        <w:trPr>
          <w:cantSplit/>
        </w:trPr>
        <w:tc>
          <w:tcPr>
            <w:tcW w:w="1809" w:type="dxa"/>
            <w:vMerge/>
            <w:shd w:val="clear" w:color="auto" w:fill="FFFFFF" w:themeFill="background1"/>
            <w:vAlign w:val="center"/>
          </w:tcPr>
          <w:p w14:paraId="438ED6B7"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59CFFBDA"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1AFDBE14"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4</w:t>
            </w:r>
          </w:p>
        </w:tc>
        <w:tc>
          <w:tcPr>
            <w:tcW w:w="2537" w:type="dxa"/>
            <w:shd w:val="clear" w:color="auto" w:fill="FFFFFF" w:themeFill="background1"/>
          </w:tcPr>
          <w:p w14:paraId="1371BD9D" w14:textId="77777777" w:rsidR="00BF1108" w:rsidRPr="003E7595" w:rsidRDefault="00BF1108">
            <w:pPr>
              <w:widowControl w:val="0"/>
              <w:ind w:firstLine="0"/>
              <w:contextualSpacing/>
              <w:rPr>
                <w:rFonts w:cs="Calibri"/>
                <w:sz w:val="20"/>
                <w:szCs w:val="20"/>
              </w:rPr>
            </w:pPr>
            <w:r w:rsidRPr="003E7595">
              <w:rPr>
                <w:rFonts w:cs="Calibri"/>
                <w:sz w:val="20"/>
                <w:szCs w:val="20"/>
              </w:rPr>
              <w:t>Emergency Vehicle Access, Traffic Control Signal</w:t>
            </w:r>
          </w:p>
        </w:tc>
      </w:tr>
      <w:tr w:rsidR="00BF1108" w:rsidRPr="003E7595" w14:paraId="1B033CD8" w14:textId="77777777" w:rsidTr="006A7D4A">
        <w:trPr>
          <w:cantSplit/>
        </w:trPr>
        <w:tc>
          <w:tcPr>
            <w:tcW w:w="1809" w:type="dxa"/>
            <w:vMerge/>
            <w:shd w:val="clear" w:color="auto" w:fill="FFFFFF" w:themeFill="background1"/>
            <w:vAlign w:val="center"/>
          </w:tcPr>
          <w:p w14:paraId="1B25C2F3"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12B4A47E"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371742CD"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5</w:t>
            </w:r>
          </w:p>
        </w:tc>
        <w:tc>
          <w:tcPr>
            <w:tcW w:w="2537" w:type="dxa"/>
            <w:shd w:val="clear" w:color="auto" w:fill="FFFFFF" w:themeFill="background1"/>
          </w:tcPr>
          <w:p w14:paraId="126A81D3" w14:textId="77777777" w:rsidR="00BF1108" w:rsidRPr="003E7595" w:rsidRDefault="00BF1108">
            <w:pPr>
              <w:widowControl w:val="0"/>
              <w:ind w:firstLine="0"/>
              <w:contextualSpacing/>
              <w:rPr>
                <w:rFonts w:cs="Calibri"/>
                <w:sz w:val="20"/>
                <w:szCs w:val="20"/>
              </w:rPr>
            </w:pPr>
            <w:r w:rsidRPr="003E7595">
              <w:rPr>
                <w:rFonts w:cs="Calibri"/>
                <w:sz w:val="20"/>
                <w:szCs w:val="20"/>
              </w:rPr>
              <w:t>Freeway Entrance Ramp, Traffic Control Signal (Ramp Metering)</w:t>
            </w:r>
          </w:p>
        </w:tc>
      </w:tr>
      <w:tr w:rsidR="00BF1108" w:rsidRPr="003E7595" w14:paraId="6072A66F" w14:textId="77777777" w:rsidTr="006A7D4A">
        <w:trPr>
          <w:cantSplit/>
        </w:trPr>
        <w:tc>
          <w:tcPr>
            <w:tcW w:w="1809" w:type="dxa"/>
            <w:vMerge/>
            <w:shd w:val="clear" w:color="auto" w:fill="FFFFFF" w:themeFill="background1"/>
            <w:vAlign w:val="center"/>
          </w:tcPr>
          <w:p w14:paraId="6641DEFE"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08149CC7"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19CF445B"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6</w:t>
            </w:r>
          </w:p>
        </w:tc>
        <w:tc>
          <w:tcPr>
            <w:tcW w:w="2537" w:type="dxa"/>
            <w:shd w:val="clear" w:color="auto" w:fill="FFFFFF" w:themeFill="background1"/>
          </w:tcPr>
          <w:p w14:paraId="3F7E042A" w14:textId="77777777" w:rsidR="00BF1108" w:rsidRPr="003E7595" w:rsidRDefault="00BF1108">
            <w:pPr>
              <w:widowControl w:val="0"/>
              <w:ind w:firstLine="0"/>
              <w:contextualSpacing/>
              <w:rPr>
                <w:rFonts w:cs="Calibri"/>
                <w:sz w:val="20"/>
                <w:szCs w:val="20"/>
              </w:rPr>
            </w:pPr>
            <w:r w:rsidRPr="003E7595">
              <w:rPr>
                <w:rFonts w:cs="Calibri"/>
                <w:sz w:val="20"/>
                <w:szCs w:val="20"/>
              </w:rPr>
              <w:t>One-Lane, Two-Way Facilities, Traffic Control Signal</w:t>
            </w:r>
          </w:p>
        </w:tc>
      </w:tr>
      <w:tr w:rsidR="00BF1108" w:rsidRPr="003E7595" w14:paraId="0EFA9280" w14:textId="77777777" w:rsidTr="006A7D4A">
        <w:trPr>
          <w:cantSplit/>
        </w:trPr>
        <w:tc>
          <w:tcPr>
            <w:tcW w:w="1809" w:type="dxa"/>
            <w:vMerge/>
            <w:shd w:val="clear" w:color="auto" w:fill="FFFFFF" w:themeFill="background1"/>
            <w:vAlign w:val="center"/>
          </w:tcPr>
          <w:p w14:paraId="2967CEBC"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0E72D70B"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66B0852E"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7</w:t>
            </w:r>
          </w:p>
        </w:tc>
        <w:tc>
          <w:tcPr>
            <w:tcW w:w="2537" w:type="dxa"/>
            <w:shd w:val="clear" w:color="auto" w:fill="FFFFFF" w:themeFill="background1"/>
          </w:tcPr>
          <w:p w14:paraId="1CF21ACB" w14:textId="77777777" w:rsidR="00BF1108" w:rsidRPr="003E7595" w:rsidRDefault="00BF1108">
            <w:pPr>
              <w:widowControl w:val="0"/>
              <w:ind w:firstLine="0"/>
              <w:contextualSpacing/>
              <w:rPr>
                <w:rFonts w:cs="Calibri"/>
                <w:sz w:val="20"/>
                <w:szCs w:val="20"/>
              </w:rPr>
            </w:pPr>
            <w:r w:rsidRPr="003E7595">
              <w:rPr>
                <w:rFonts w:cs="Calibri"/>
                <w:sz w:val="20"/>
                <w:szCs w:val="20"/>
              </w:rPr>
              <w:t>Lane-Use, Control Signals</w:t>
            </w:r>
          </w:p>
        </w:tc>
      </w:tr>
      <w:tr w:rsidR="00BF1108" w:rsidRPr="003E7595" w14:paraId="3A82B42F" w14:textId="77777777" w:rsidTr="006A7D4A">
        <w:trPr>
          <w:cantSplit/>
        </w:trPr>
        <w:tc>
          <w:tcPr>
            <w:tcW w:w="1809" w:type="dxa"/>
            <w:vMerge/>
            <w:shd w:val="clear" w:color="auto" w:fill="FFFFFF" w:themeFill="background1"/>
            <w:vAlign w:val="center"/>
          </w:tcPr>
          <w:p w14:paraId="3DD2E72E"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5EFBAFC4"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7892ED28"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8</w:t>
            </w:r>
          </w:p>
        </w:tc>
        <w:tc>
          <w:tcPr>
            <w:tcW w:w="2537" w:type="dxa"/>
            <w:shd w:val="clear" w:color="auto" w:fill="FFFFFF" w:themeFill="background1"/>
          </w:tcPr>
          <w:p w14:paraId="37A11A82" w14:textId="77777777" w:rsidR="00BF1108" w:rsidRPr="003E7595" w:rsidRDefault="00BF1108">
            <w:pPr>
              <w:widowControl w:val="0"/>
              <w:ind w:firstLine="0"/>
              <w:contextualSpacing/>
              <w:rPr>
                <w:rFonts w:cs="Calibri"/>
                <w:sz w:val="20"/>
                <w:szCs w:val="20"/>
              </w:rPr>
            </w:pPr>
            <w:r w:rsidRPr="003E7595">
              <w:rPr>
                <w:rFonts w:cs="Calibri"/>
                <w:sz w:val="20"/>
                <w:szCs w:val="20"/>
              </w:rPr>
              <w:t>Toll Plaza, Traffic Signals</w:t>
            </w:r>
          </w:p>
        </w:tc>
      </w:tr>
      <w:tr w:rsidR="00BF1108" w:rsidRPr="003E7595" w14:paraId="6C82DF51" w14:textId="77777777" w:rsidTr="006A7D4A">
        <w:trPr>
          <w:cantSplit/>
        </w:trPr>
        <w:tc>
          <w:tcPr>
            <w:tcW w:w="1809" w:type="dxa"/>
            <w:vMerge/>
            <w:shd w:val="clear" w:color="auto" w:fill="FFFFFF" w:themeFill="background1"/>
            <w:vAlign w:val="center"/>
          </w:tcPr>
          <w:p w14:paraId="43474970"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vAlign w:val="center"/>
          </w:tcPr>
          <w:p w14:paraId="20D929C7" w14:textId="77777777" w:rsidR="00BF1108" w:rsidRPr="00965715" w:rsidRDefault="00BF1108">
            <w:pPr>
              <w:widowControl w:val="0"/>
              <w:contextualSpacing/>
              <w:rPr>
                <w:rFonts w:cs="Calibri"/>
                <w:sz w:val="20"/>
                <w:szCs w:val="20"/>
              </w:rPr>
            </w:pPr>
          </w:p>
        </w:tc>
        <w:tc>
          <w:tcPr>
            <w:tcW w:w="907" w:type="dxa"/>
            <w:shd w:val="clear" w:color="auto" w:fill="FFFFFF" w:themeFill="background1"/>
          </w:tcPr>
          <w:p w14:paraId="462473D6"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2</w:t>
            </w:r>
            <w:r>
              <w:rPr>
                <w:rFonts w:cs="Calibri"/>
                <w:b/>
                <w:sz w:val="20"/>
                <w:szCs w:val="20"/>
              </w:rPr>
              <w:t>9</w:t>
            </w:r>
          </w:p>
        </w:tc>
        <w:tc>
          <w:tcPr>
            <w:tcW w:w="2537" w:type="dxa"/>
            <w:shd w:val="clear" w:color="auto" w:fill="FFFFFF" w:themeFill="background1"/>
          </w:tcPr>
          <w:p w14:paraId="7F7CA996" w14:textId="77777777" w:rsidR="00BF1108" w:rsidRPr="003E7595" w:rsidRDefault="00BF1108">
            <w:pPr>
              <w:widowControl w:val="0"/>
              <w:ind w:firstLine="0"/>
              <w:contextualSpacing/>
              <w:rPr>
                <w:rFonts w:cs="Calibri"/>
                <w:sz w:val="20"/>
                <w:szCs w:val="20"/>
              </w:rPr>
            </w:pPr>
            <w:r w:rsidRPr="003E7595">
              <w:rPr>
                <w:rFonts w:cs="Calibri"/>
                <w:sz w:val="20"/>
                <w:szCs w:val="20"/>
              </w:rPr>
              <w:t>Movable Bridge, Traffic Signals</w:t>
            </w:r>
          </w:p>
        </w:tc>
      </w:tr>
      <w:tr w:rsidR="00BF1108" w:rsidRPr="003E7595" w14:paraId="269078E3" w14:textId="77777777" w:rsidTr="006A7D4A">
        <w:trPr>
          <w:cantSplit/>
        </w:trPr>
        <w:tc>
          <w:tcPr>
            <w:tcW w:w="1809" w:type="dxa"/>
            <w:vMerge w:val="restart"/>
            <w:shd w:val="clear" w:color="auto" w:fill="E7E6E6" w:themeFill="background2"/>
            <w:vAlign w:val="center"/>
          </w:tcPr>
          <w:p w14:paraId="73BE2221" w14:textId="77777777" w:rsidR="00BF1108" w:rsidRPr="003E7595"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V</w:t>
            </w:r>
          </w:p>
          <w:p w14:paraId="603047FE" w14:textId="77777777" w:rsidR="00BF1108" w:rsidRPr="003E7595" w:rsidRDefault="00BF1108">
            <w:pPr>
              <w:ind w:firstLine="0"/>
              <w:contextualSpacing/>
              <w:jc w:val="center"/>
              <w:rPr>
                <w:rFonts w:cs="Calibri"/>
                <w:b/>
                <w:sz w:val="20"/>
                <w:szCs w:val="20"/>
              </w:rPr>
            </w:pPr>
            <w:r w:rsidRPr="003E7595">
              <w:rPr>
                <w:rFonts w:cs="Calibri"/>
                <w:b/>
                <w:sz w:val="20"/>
                <w:szCs w:val="20"/>
              </w:rPr>
              <w:t>Other Misc.</w:t>
            </w:r>
          </w:p>
          <w:p w14:paraId="3746CCCA" w14:textId="77777777" w:rsidR="00BF1108" w:rsidRPr="003E7595" w:rsidRDefault="00BF1108">
            <w:pPr>
              <w:ind w:firstLine="0"/>
              <w:contextualSpacing/>
              <w:jc w:val="center"/>
              <w:rPr>
                <w:rFonts w:cs="Calibri"/>
                <w:b/>
                <w:sz w:val="20"/>
                <w:szCs w:val="20"/>
              </w:rPr>
            </w:pPr>
            <w:r w:rsidRPr="003E7595">
              <w:rPr>
                <w:rFonts w:cs="Calibri"/>
                <w:b/>
                <w:sz w:val="20"/>
                <w:szCs w:val="20"/>
              </w:rPr>
              <w:t>Traffic Signals</w:t>
            </w:r>
          </w:p>
        </w:tc>
        <w:tc>
          <w:tcPr>
            <w:tcW w:w="3586" w:type="dxa"/>
            <w:vMerge w:val="restart"/>
            <w:shd w:val="clear" w:color="auto" w:fill="E7E6E6" w:themeFill="background2"/>
            <w:vAlign w:val="center"/>
          </w:tcPr>
          <w:p w14:paraId="322B4257" w14:textId="77777777" w:rsidR="00BF1108" w:rsidRPr="00965715" w:rsidRDefault="00BF1108">
            <w:pPr>
              <w:widowControl w:val="0"/>
              <w:ind w:firstLine="0"/>
              <w:contextualSpacing/>
              <w:rPr>
                <w:rFonts w:cs="Calibri"/>
                <w:bCs/>
                <w:sz w:val="20"/>
                <w:szCs w:val="20"/>
              </w:rPr>
            </w:pPr>
            <w:r w:rsidRPr="00965715">
              <w:rPr>
                <w:rFonts w:cs="Calibri"/>
                <w:bCs/>
                <w:sz w:val="20"/>
                <w:szCs w:val="20"/>
              </w:rPr>
              <w:t>Defines flashing beacons (flashing warning devices) and in-roadway warning lights.</w:t>
            </w:r>
          </w:p>
          <w:p w14:paraId="409CDF18" w14:textId="77777777" w:rsidR="00BF1108" w:rsidRPr="00965715" w:rsidRDefault="00BF1108">
            <w:pPr>
              <w:widowControl w:val="0"/>
              <w:ind w:firstLine="0"/>
              <w:contextualSpacing/>
              <w:rPr>
                <w:rFonts w:cs="Calibri"/>
                <w:bCs/>
                <w:sz w:val="20"/>
                <w:szCs w:val="20"/>
              </w:rPr>
            </w:pPr>
          </w:p>
          <w:p w14:paraId="5D276D3D" w14:textId="77777777" w:rsidR="00BF1108" w:rsidRPr="00965715" w:rsidRDefault="00BF1108">
            <w:pPr>
              <w:widowControl w:val="0"/>
              <w:ind w:firstLine="0"/>
              <w:contextualSpacing/>
              <w:rPr>
                <w:rFonts w:cs="Calibri"/>
                <w:sz w:val="20"/>
                <w:szCs w:val="20"/>
              </w:rPr>
            </w:pPr>
            <w:r w:rsidRPr="00965715">
              <w:rPr>
                <w:rFonts w:cs="Calibri"/>
                <w:bCs/>
                <w:sz w:val="20"/>
                <w:szCs w:val="20"/>
              </w:rPr>
              <w:t>Each chapter addresses a separate signal type and provides detailed information for that signal.</w:t>
            </w:r>
          </w:p>
        </w:tc>
        <w:tc>
          <w:tcPr>
            <w:tcW w:w="907" w:type="dxa"/>
            <w:shd w:val="clear" w:color="auto" w:fill="E7E6E6" w:themeFill="background2"/>
          </w:tcPr>
          <w:p w14:paraId="4C96AEFA" w14:textId="77777777" w:rsidR="00BF1108" w:rsidRPr="00051A82" w:rsidRDefault="00BF1108">
            <w:pPr>
              <w:widowControl w:val="0"/>
              <w:ind w:firstLine="0"/>
              <w:contextualSpacing/>
              <w:jc w:val="center"/>
              <w:rPr>
                <w:rFonts w:cs="Calibri"/>
                <w:b/>
                <w:sz w:val="20"/>
                <w:szCs w:val="20"/>
              </w:rPr>
            </w:pPr>
            <w:r w:rsidRPr="00051A82">
              <w:rPr>
                <w:rFonts w:cs="Calibri"/>
                <w:b/>
                <w:sz w:val="20"/>
                <w:szCs w:val="20"/>
              </w:rPr>
              <w:t>30</w:t>
            </w:r>
          </w:p>
        </w:tc>
        <w:tc>
          <w:tcPr>
            <w:tcW w:w="2537" w:type="dxa"/>
            <w:shd w:val="clear" w:color="auto" w:fill="E7E6E6" w:themeFill="background2"/>
          </w:tcPr>
          <w:p w14:paraId="4BC3834A" w14:textId="77777777" w:rsidR="00BF1108" w:rsidRPr="003E7595" w:rsidRDefault="00BF1108">
            <w:pPr>
              <w:widowControl w:val="0"/>
              <w:ind w:firstLine="0"/>
              <w:contextualSpacing/>
              <w:rPr>
                <w:rFonts w:cs="Calibri"/>
                <w:sz w:val="20"/>
                <w:szCs w:val="20"/>
              </w:rPr>
            </w:pPr>
            <w:r w:rsidRPr="003E7595">
              <w:rPr>
                <w:rFonts w:cs="Calibri"/>
                <w:sz w:val="20"/>
                <w:szCs w:val="20"/>
              </w:rPr>
              <w:t xml:space="preserve">Flashing </w:t>
            </w:r>
            <w:r>
              <w:rPr>
                <w:rFonts w:cs="Calibri"/>
                <w:sz w:val="20"/>
                <w:szCs w:val="20"/>
              </w:rPr>
              <w:t xml:space="preserve">Beacons (Flashing </w:t>
            </w:r>
            <w:r w:rsidRPr="003E7595">
              <w:rPr>
                <w:rFonts w:cs="Calibri"/>
                <w:sz w:val="20"/>
                <w:szCs w:val="20"/>
              </w:rPr>
              <w:t>Warning Devices</w:t>
            </w:r>
            <w:r>
              <w:rPr>
                <w:rFonts w:cs="Calibri"/>
                <w:sz w:val="20"/>
                <w:szCs w:val="20"/>
              </w:rPr>
              <w:t>)</w:t>
            </w:r>
          </w:p>
        </w:tc>
      </w:tr>
      <w:tr w:rsidR="00BF1108" w:rsidRPr="003E7595" w14:paraId="6E7BB7DF" w14:textId="77777777" w:rsidTr="006A7D4A">
        <w:trPr>
          <w:cantSplit/>
        </w:trPr>
        <w:tc>
          <w:tcPr>
            <w:tcW w:w="1809" w:type="dxa"/>
            <w:vMerge/>
            <w:shd w:val="clear" w:color="auto" w:fill="E7E6E6" w:themeFill="background2"/>
            <w:vAlign w:val="center"/>
          </w:tcPr>
          <w:p w14:paraId="0F7A6F7D"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6713CBC6" w14:textId="77777777" w:rsidR="00BF1108" w:rsidRPr="00965715" w:rsidRDefault="00BF1108">
            <w:pPr>
              <w:widowControl w:val="0"/>
              <w:ind w:firstLine="0"/>
              <w:contextualSpacing/>
              <w:rPr>
                <w:rFonts w:cs="Calibri"/>
                <w:sz w:val="20"/>
                <w:szCs w:val="20"/>
              </w:rPr>
            </w:pPr>
          </w:p>
        </w:tc>
        <w:tc>
          <w:tcPr>
            <w:tcW w:w="907" w:type="dxa"/>
            <w:shd w:val="clear" w:color="auto" w:fill="E7E6E6" w:themeFill="background2"/>
          </w:tcPr>
          <w:p w14:paraId="7D7D6210"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3</w:t>
            </w:r>
            <w:r>
              <w:rPr>
                <w:rFonts w:cs="Calibri"/>
                <w:b/>
                <w:sz w:val="20"/>
                <w:szCs w:val="20"/>
              </w:rPr>
              <w:t>1</w:t>
            </w:r>
          </w:p>
        </w:tc>
        <w:tc>
          <w:tcPr>
            <w:tcW w:w="2537" w:type="dxa"/>
            <w:shd w:val="clear" w:color="auto" w:fill="E7E6E6" w:themeFill="background2"/>
          </w:tcPr>
          <w:p w14:paraId="4E27F8AC" w14:textId="3E83006E" w:rsidR="00BF1108" w:rsidRPr="003E7595" w:rsidRDefault="00BF1108">
            <w:pPr>
              <w:widowControl w:val="0"/>
              <w:ind w:firstLine="0"/>
              <w:contextualSpacing/>
              <w:rPr>
                <w:rFonts w:cs="Calibri"/>
                <w:sz w:val="20"/>
                <w:szCs w:val="20"/>
              </w:rPr>
            </w:pPr>
            <w:r w:rsidRPr="003E7595">
              <w:rPr>
                <w:rFonts w:cs="Calibri"/>
                <w:sz w:val="20"/>
                <w:szCs w:val="20"/>
              </w:rPr>
              <w:t>Hybrid Beacons</w:t>
            </w:r>
          </w:p>
        </w:tc>
      </w:tr>
      <w:tr w:rsidR="00BF1108" w:rsidRPr="003E7595" w14:paraId="2A4CBC26" w14:textId="77777777" w:rsidTr="006A7D4A">
        <w:trPr>
          <w:cantSplit/>
        </w:trPr>
        <w:tc>
          <w:tcPr>
            <w:tcW w:w="1809" w:type="dxa"/>
            <w:vMerge/>
            <w:shd w:val="clear" w:color="auto" w:fill="E7E6E6" w:themeFill="background2"/>
            <w:vAlign w:val="center"/>
          </w:tcPr>
          <w:p w14:paraId="1B49DA9A" w14:textId="77777777" w:rsidR="00BF1108" w:rsidRPr="003E7595" w:rsidRDefault="00BF1108">
            <w:pPr>
              <w:ind w:firstLine="0"/>
              <w:contextualSpacing/>
              <w:rPr>
                <w:rFonts w:cs="Calibri"/>
                <w:b/>
                <w:sz w:val="20"/>
                <w:szCs w:val="20"/>
              </w:rPr>
            </w:pPr>
          </w:p>
        </w:tc>
        <w:tc>
          <w:tcPr>
            <w:tcW w:w="3586" w:type="dxa"/>
            <w:vMerge/>
            <w:shd w:val="clear" w:color="auto" w:fill="E7E6E6" w:themeFill="background2"/>
            <w:vAlign w:val="center"/>
          </w:tcPr>
          <w:p w14:paraId="7B5411B2" w14:textId="77777777" w:rsidR="00BF1108" w:rsidRPr="00965715" w:rsidRDefault="00BF1108">
            <w:pPr>
              <w:widowControl w:val="0"/>
              <w:ind w:firstLine="0"/>
              <w:contextualSpacing/>
              <w:rPr>
                <w:rFonts w:cs="Calibri"/>
                <w:sz w:val="20"/>
                <w:szCs w:val="20"/>
              </w:rPr>
            </w:pPr>
          </w:p>
        </w:tc>
        <w:tc>
          <w:tcPr>
            <w:tcW w:w="907" w:type="dxa"/>
            <w:shd w:val="clear" w:color="auto" w:fill="E7E6E6" w:themeFill="background2"/>
          </w:tcPr>
          <w:p w14:paraId="6337CC01"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3</w:t>
            </w:r>
            <w:r>
              <w:rPr>
                <w:rFonts w:cs="Calibri"/>
                <w:b/>
                <w:sz w:val="20"/>
                <w:szCs w:val="20"/>
              </w:rPr>
              <w:t>2</w:t>
            </w:r>
          </w:p>
        </w:tc>
        <w:tc>
          <w:tcPr>
            <w:tcW w:w="2537" w:type="dxa"/>
            <w:shd w:val="clear" w:color="auto" w:fill="E7E6E6" w:themeFill="background2"/>
          </w:tcPr>
          <w:p w14:paraId="6E9A2365" w14:textId="77777777" w:rsidR="00BF1108" w:rsidRPr="003E7595" w:rsidRDefault="00BF1108">
            <w:pPr>
              <w:widowControl w:val="0"/>
              <w:ind w:firstLine="0"/>
              <w:contextualSpacing/>
              <w:rPr>
                <w:rFonts w:cs="Calibri"/>
                <w:sz w:val="20"/>
                <w:szCs w:val="20"/>
              </w:rPr>
            </w:pPr>
            <w:r w:rsidRPr="003E7595">
              <w:rPr>
                <w:rFonts w:cs="Calibri"/>
                <w:sz w:val="20"/>
                <w:szCs w:val="20"/>
              </w:rPr>
              <w:t>In-Roadway Warning Lights</w:t>
            </w:r>
          </w:p>
        </w:tc>
      </w:tr>
      <w:tr w:rsidR="00BF1108" w:rsidRPr="003E7595" w14:paraId="182E4B51" w14:textId="77777777" w:rsidTr="006A7D4A">
        <w:trPr>
          <w:cantSplit/>
        </w:trPr>
        <w:tc>
          <w:tcPr>
            <w:tcW w:w="1809" w:type="dxa"/>
            <w:vMerge w:val="restart"/>
            <w:shd w:val="clear" w:color="auto" w:fill="FFFFFF" w:themeFill="background1"/>
            <w:vAlign w:val="center"/>
          </w:tcPr>
          <w:p w14:paraId="5CDACB5B" w14:textId="77777777" w:rsidR="00BF1108" w:rsidRPr="003E7595" w:rsidRDefault="00BF1108">
            <w:pPr>
              <w:ind w:firstLine="0"/>
              <w:contextualSpacing/>
              <w:rPr>
                <w:rFonts w:cs="Calibri"/>
                <w:b/>
                <w:sz w:val="20"/>
                <w:szCs w:val="20"/>
              </w:rPr>
            </w:pPr>
            <w:r w:rsidRPr="003E7595">
              <w:rPr>
                <w:rFonts w:cs="Calibri"/>
                <w:b/>
                <w:sz w:val="20"/>
                <w:szCs w:val="20"/>
              </w:rPr>
              <w:t xml:space="preserve">PART </w:t>
            </w:r>
            <w:r>
              <w:rPr>
                <w:rFonts w:cs="Calibri"/>
                <w:b/>
                <w:sz w:val="20"/>
                <w:szCs w:val="20"/>
              </w:rPr>
              <w:t>VI</w:t>
            </w:r>
          </w:p>
          <w:p w14:paraId="50B83BD2" w14:textId="77777777" w:rsidR="00BF1108" w:rsidRPr="00153666" w:rsidRDefault="00BF1108">
            <w:pPr>
              <w:ind w:firstLine="0"/>
              <w:contextualSpacing/>
              <w:jc w:val="center"/>
              <w:rPr>
                <w:rFonts w:cs="Calibri"/>
                <w:b/>
                <w:sz w:val="20"/>
                <w:szCs w:val="20"/>
              </w:rPr>
            </w:pPr>
            <w:r w:rsidRPr="00153666">
              <w:rPr>
                <w:rFonts w:cs="Calibri"/>
                <w:b/>
                <w:sz w:val="20"/>
                <w:szCs w:val="20"/>
              </w:rPr>
              <w:t>Plans, Specifications &amp; Estimates (PS&amp;E) Package</w:t>
            </w:r>
            <w:r>
              <w:rPr>
                <w:rFonts w:cs="Calibri"/>
                <w:b/>
                <w:sz w:val="20"/>
                <w:szCs w:val="20"/>
              </w:rPr>
              <w:t xml:space="preserve"> </w:t>
            </w:r>
            <w:r w:rsidRPr="00153666">
              <w:rPr>
                <w:rFonts w:cs="Calibri"/>
                <w:b/>
                <w:sz w:val="20"/>
                <w:szCs w:val="20"/>
              </w:rPr>
              <w:t>/</w:t>
            </w:r>
            <w:r>
              <w:rPr>
                <w:rFonts w:cs="Calibri"/>
                <w:b/>
                <w:sz w:val="20"/>
                <w:szCs w:val="20"/>
              </w:rPr>
              <w:t xml:space="preserve"> </w:t>
            </w:r>
            <w:r w:rsidRPr="00153666">
              <w:rPr>
                <w:rFonts w:cs="Calibri"/>
                <w:b/>
                <w:sz w:val="20"/>
                <w:szCs w:val="20"/>
              </w:rPr>
              <w:t>Bid Package</w:t>
            </w:r>
          </w:p>
        </w:tc>
        <w:tc>
          <w:tcPr>
            <w:tcW w:w="3586" w:type="dxa"/>
            <w:vMerge w:val="restart"/>
            <w:shd w:val="clear" w:color="auto" w:fill="FFFFFF" w:themeFill="background1"/>
            <w:vAlign w:val="center"/>
          </w:tcPr>
          <w:p w14:paraId="46DBD85B" w14:textId="538608E4" w:rsidR="00BF1108" w:rsidRDefault="00BF1108">
            <w:pPr>
              <w:widowControl w:val="0"/>
              <w:ind w:firstLine="0"/>
              <w:contextualSpacing/>
              <w:rPr>
                <w:sz w:val="20"/>
                <w:szCs w:val="20"/>
              </w:rPr>
            </w:pPr>
            <w:r>
              <w:rPr>
                <w:sz w:val="20"/>
                <w:szCs w:val="20"/>
              </w:rPr>
              <w:t xml:space="preserve">A </w:t>
            </w:r>
            <w:r w:rsidRPr="00B307F4">
              <w:rPr>
                <w:sz w:val="20"/>
                <w:szCs w:val="20"/>
              </w:rPr>
              <w:t xml:space="preserve">complete design </w:t>
            </w:r>
            <w:r>
              <w:rPr>
                <w:sz w:val="20"/>
                <w:szCs w:val="20"/>
              </w:rPr>
              <w:t xml:space="preserve">culminates in the development of </w:t>
            </w:r>
            <w:r w:rsidRPr="00B307F4">
              <w:rPr>
                <w:sz w:val="20"/>
                <w:szCs w:val="20"/>
              </w:rPr>
              <w:t>Plans, Specifications &amp; Estimates (PS&amp;E)</w:t>
            </w:r>
            <w:r w:rsidR="00B2098B">
              <w:rPr>
                <w:sz w:val="20"/>
                <w:szCs w:val="20"/>
              </w:rPr>
              <w:t>/Bid Package</w:t>
            </w:r>
            <w:r>
              <w:rPr>
                <w:sz w:val="20"/>
                <w:szCs w:val="20"/>
              </w:rPr>
              <w:t>.</w:t>
            </w:r>
          </w:p>
          <w:p w14:paraId="7B07F891" w14:textId="77777777" w:rsidR="00BF1108" w:rsidRDefault="00BF1108">
            <w:pPr>
              <w:widowControl w:val="0"/>
              <w:ind w:firstLine="0"/>
              <w:contextualSpacing/>
              <w:rPr>
                <w:sz w:val="20"/>
                <w:szCs w:val="20"/>
              </w:rPr>
            </w:pPr>
          </w:p>
          <w:p w14:paraId="7BD7C6E3" w14:textId="77777777" w:rsidR="00BF1108" w:rsidRDefault="00BF1108">
            <w:pPr>
              <w:widowControl w:val="0"/>
              <w:ind w:firstLine="0"/>
              <w:contextualSpacing/>
              <w:rPr>
                <w:sz w:val="20"/>
                <w:szCs w:val="20"/>
              </w:rPr>
            </w:pPr>
            <w:r>
              <w:rPr>
                <w:sz w:val="20"/>
                <w:szCs w:val="20"/>
              </w:rPr>
              <w:t xml:space="preserve">Each chapter defines and addresses each of these components (plans, specifications, and estimates). </w:t>
            </w:r>
          </w:p>
        </w:tc>
        <w:tc>
          <w:tcPr>
            <w:tcW w:w="907" w:type="dxa"/>
            <w:shd w:val="clear" w:color="auto" w:fill="FFFFFF" w:themeFill="background1"/>
          </w:tcPr>
          <w:p w14:paraId="1FF5E82E"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3</w:t>
            </w:r>
            <w:r>
              <w:rPr>
                <w:rFonts w:cs="Calibri"/>
                <w:b/>
                <w:sz w:val="20"/>
                <w:szCs w:val="20"/>
              </w:rPr>
              <w:t>3</w:t>
            </w:r>
          </w:p>
        </w:tc>
        <w:tc>
          <w:tcPr>
            <w:tcW w:w="2537" w:type="dxa"/>
            <w:shd w:val="clear" w:color="auto" w:fill="FFFFFF" w:themeFill="background1"/>
          </w:tcPr>
          <w:p w14:paraId="37D8EDF9" w14:textId="77777777" w:rsidR="00BF1108" w:rsidRPr="003E7595" w:rsidRDefault="00BF1108">
            <w:pPr>
              <w:widowControl w:val="0"/>
              <w:ind w:firstLine="0"/>
              <w:contextualSpacing/>
              <w:rPr>
                <w:rFonts w:cs="Calibri"/>
                <w:sz w:val="20"/>
                <w:szCs w:val="20"/>
              </w:rPr>
            </w:pPr>
            <w:r w:rsidRPr="003E7595">
              <w:rPr>
                <w:rFonts w:cs="Calibri"/>
                <w:sz w:val="20"/>
                <w:szCs w:val="20"/>
              </w:rPr>
              <w:t>Traffic Control Signal Plans</w:t>
            </w:r>
          </w:p>
        </w:tc>
      </w:tr>
      <w:tr w:rsidR="00BF1108" w:rsidRPr="003E7595" w14:paraId="0602095B" w14:textId="77777777" w:rsidTr="006A7D4A">
        <w:trPr>
          <w:cantSplit/>
        </w:trPr>
        <w:tc>
          <w:tcPr>
            <w:tcW w:w="1809" w:type="dxa"/>
            <w:vMerge/>
            <w:shd w:val="clear" w:color="auto" w:fill="FFFFFF" w:themeFill="background1"/>
          </w:tcPr>
          <w:p w14:paraId="430C1E72" w14:textId="77777777" w:rsidR="00BF1108" w:rsidRPr="003E7595" w:rsidRDefault="00BF1108">
            <w:pPr>
              <w:ind w:firstLine="0"/>
              <w:contextualSpacing/>
              <w:rPr>
                <w:rFonts w:cs="Calibri"/>
                <w:b/>
                <w:sz w:val="20"/>
                <w:szCs w:val="20"/>
              </w:rPr>
            </w:pPr>
          </w:p>
        </w:tc>
        <w:tc>
          <w:tcPr>
            <w:tcW w:w="3586" w:type="dxa"/>
            <w:vMerge/>
            <w:shd w:val="clear" w:color="auto" w:fill="FFFFFF" w:themeFill="background1"/>
          </w:tcPr>
          <w:p w14:paraId="42F8C1D9" w14:textId="77777777" w:rsidR="00BF1108" w:rsidRPr="003E7595" w:rsidRDefault="00BF1108">
            <w:pPr>
              <w:widowControl w:val="0"/>
              <w:contextualSpacing/>
              <w:jc w:val="center"/>
              <w:rPr>
                <w:rFonts w:cs="Calibri"/>
                <w:b/>
                <w:sz w:val="20"/>
                <w:szCs w:val="20"/>
              </w:rPr>
            </w:pPr>
          </w:p>
        </w:tc>
        <w:tc>
          <w:tcPr>
            <w:tcW w:w="907" w:type="dxa"/>
            <w:shd w:val="clear" w:color="auto" w:fill="FFFFFF" w:themeFill="background1"/>
          </w:tcPr>
          <w:p w14:paraId="5C3171C7" w14:textId="77777777" w:rsidR="00BF1108" w:rsidRPr="003E7595" w:rsidRDefault="00BF1108">
            <w:pPr>
              <w:widowControl w:val="0"/>
              <w:ind w:firstLine="0"/>
              <w:contextualSpacing/>
              <w:jc w:val="center"/>
              <w:rPr>
                <w:rFonts w:cs="Calibri"/>
                <w:b/>
                <w:sz w:val="20"/>
                <w:szCs w:val="20"/>
              </w:rPr>
            </w:pPr>
            <w:r w:rsidRPr="003E7595">
              <w:rPr>
                <w:rFonts w:cs="Calibri"/>
                <w:b/>
                <w:sz w:val="20"/>
                <w:szCs w:val="20"/>
              </w:rPr>
              <w:t>3</w:t>
            </w:r>
            <w:r>
              <w:rPr>
                <w:rFonts w:cs="Calibri"/>
                <w:b/>
                <w:sz w:val="20"/>
                <w:szCs w:val="20"/>
              </w:rPr>
              <w:t>4</w:t>
            </w:r>
          </w:p>
        </w:tc>
        <w:tc>
          <w:tcPr>
            <w:tcW w:w="2537" w:type="dxa"/>
            <w:shd w:val="clear" w:color="auto" w:fill="FFFFFF" w:themeFill="background1"/>
          </w:tcPr>
          <w:p w14:paraId="6FE6D83A" w14:textId="77777777" w:rsidR="00BF1108" w:rsidRPr="003E7595" w:rsidRDefault="00BF1108">
            <w:pPr>
              <w:widowControl w:val="0"/>
              <w:ind w:firstLine="0"/>
              <w:contextualSpacing/>
              <w:rPr>
                <w:rFonts w:cs="Calibri"/>
                <w:sz w:val="20"/>
                <w:szCs w:val="20"/>
              </w:rPr>
            </w:pPr>
            <w:r w:rsidRPr="003E7595">
              <w:rPr>
                <w:rFonts w:cs="Calibri"/>
                <w:sz w:val="20"/>
                <w:szCs w:val="20"/>
              </w:rPr>
              <w:t>Other Traffic Signal Plans</w:t>
            </w:r>
          </w:p>
        </w:tc>
      </w:tr>
      <w:tr w:rsidR="00BF1108" w:rsidRPr="003E7595" w14:paraId="63B51408" w14:textId="77777777" w:rsidTr="006A7D4A">
        <w:trPr>
          <w:cantSplit/>
        </w:trPr>
        <w:tc>
          <w:tcPr>
            <w:tcW w:w="1809" w:type="dxa"/>
            <w:vMerge/>
            <w:shd w:val="clear" w:color="auto" w:fill="FFFFFF" w:themeFill="background1"/>
          </w:tcPr>
          <w:p w14:paraId="172DAB46" w14:textId="77777777" w:rsidR="00BF1108" w:rsidRPr="003E7595" w:rsidRDefault="00BF1108">
            <w:pPr>
              <w:contextualSpacing/>
              <w:rPr>
                <w:rFonts w:cs="Calibri"/>
                <w:b/>
                <w:sz w:val="20"/>
                <w:szCs w:val="20"/>
              </w:rPr>
            </w:pPr>
          </w:p>
        </w:tc>
        <w:tc>
          <w:tcPr>
            <w:tcW w:w="3586" w:type="dxa"/>
            <w:vMerge/>
            <w:shd w:val="clear" w:color="auto" w:fill="FFFFFF" w:themeFill="background1"/>
          </w:tcPr>
          <w:p w14:paraId="4E104D48" w14:textId="77777777" w:rsidR="00BF1108" w:rsidRDefault="00BF1108">
            <w:pPr>
              <w:widowControl w:val="0"/>
              <w:contextualSpacing/>
              <w:jc w:val="center"/>
              <w:rPr>
                <w:rFonts w:cs="Calibri"/>
                <w:b/>
                <w:sz w:val="20"/>
                <w:szCs w:val="20"/>
              </w:rPr>
            </w:pPr>
          </w:p>
        </w:tc>
        <w:tc>
          <w:tcPr>
            <w:tcW w:w="907" w:type="dxa"/>
            <w:shd w:val="clear" w:color="auto" w:fill="FFFFFF" w:themeFill="background1"/>
          </w:tcPr>
          <w:p w14:paraId="6271AD7A" w14:textId="77777777" w:rsidR="00BF1108" w:rsidRPr="003E7595" w:rsidRDefault="00BF1108">
            <w:pPr>
              <w:widowControl w:val="0"/>
              <w:ind w:firstLine="0"/>
              <w:contextualSpacing/>
              <w:jc w:val="center"/>
              <w:rPr>
                <w:rFonts w:cs="Calibri"/>
                <w:b/>
                <w:sz w:val="20"/>
                <w:szCs w:val="20"/>
              </w:rPr>
            </w:pPr>
            <w:r>
              <w:rPr>
                <w:rFonts w:cs="Calibri"/>
                <w:b/>
                <w:sz w:val="20"/>
                <w:szCs w:val="20"/>
              </w:rPr>
              <w:t>35</w:t>
            </w:r>
          </w:p>
        </w:tc>
        <w:tc>
          <w:tcPr>
            <w:tcW w:w="2537" w:type="dxa"/>
            <w:shd w:val="clear" w:color="auto" w:fill="FFFFFF" w:themeFill="background1"/>
          </w:tcPr>
          <w:p w14:paraId="3E1917DB" w14:textId="77777777" w:rsidR="00BF1108" w:rsidRPr="003E7595" w:rsidRDefault="00BF1108">
            <w:pPr>
              <w:widowControl w:val="0"/>
              <w:ind w:firstLine="0"/>
              <w:contextualSpacing/>
              <w:rPr>
                <w:rFonts w:cs="Calibri"/>
                <w:sz w:val="20"/>
                <w:szCs w:val="20"/>
              </w:rPr>
            </w:pPr>
            <w:r>
              <w:rPr>
                <w:rFonts w:cs="Calibri"/>
                <w:sz w:val="20"/>
                <w:szCs w:val="20"/>
              </w:rPr>
              <w:t>Bid Proposal (Package)</w:t>
            </w:r>
          </w:p>
        </w:tc>
      </w:tr>
      <w:tr w:rsidR="00BF1108" w:rsidRPr="003E7595" w14:paraId="54B31A26" w14:textId="77777777" w:rsidTr="006A7D4A">
        <w:trPr>
          <w:cantSplit/>
        </w:trPr>
        <w:tc>
          <w:tcPr>
            <w:tcW w:w="1809" w:type="dxa"/>
            <w:vMerge/>
            <w:shd w:val="clear" w:color="auto" w:fill="FFFFFF" w:themeFill="background1"/>
          </w:tcPr>
          <w:p w14:paraId="34CE7131" w14:textId="77777777" w:rsidR="00BF1108" w:rsidRPr="003E7595" w:rsidRDefault="00BF1108">
            <w:pPr>
              <w:contextualSpacing/>
              <w:rPr>
                <w:rFonts w:cs="Calibri"/>
                <w:b/>
                <w:sz w:val="20"/>
                <w:szCs w:val="20"/>
              </w:rPr>
            </w:pPr>
          </w:p>
        </w:tc>
        <w:tc>
          <w:tcPr>
            <w:tcW w:w="3586" w:type="dxa"/>
            <w:vMerge/>
            <w:shd w:val="clear" w:color="auto" w:fill="FFFFFF" w:themeFill="background1"/>
          </w:tcPr>
          <w:p w14:paraId="6ED9290F" w14:textId="77777777" w:rsidR="00BF1108" w:rsidRDefault="00BF1108">
            <w:pPr>
              <w:widowControl w:val="0"/>
              <w:contextualSpacing/>
              <w:jc w:val="center"/>
              <w:rPr>
                <w:rFonts w:cs="Calibri"/>
                <w:b/>
                <w:sz w:val="20"/>
                <w:szCs w:val="20"/>
              </w:rPr>
            </w:pPr>
          </w:p>
        </w:tc>
        <w:tc>
          <w:tcPr>
            <w:tcW w:w="907" w:type="dxa"/>
            <w:shd w:val="clear" w:color="auto" w:fill="FFFFFF" w:themeFill="background1"/>
          </w:tcPr>
          <w:p w14:paraId="1C091080" w14:textId="77777777" w:rsidR="00BF1108" w:rsidRPr="003E7595" w:rsidRDefault="00BF1108">
            <w:pPr>
              <w:widowControl w:val="0"/>
              <w:ind w:firstLine="0"/>
              <w:contextualSpacing/>
              <w:jc w:val="center"/>
              <w:rPr>
                <w:rFonts w:cs="Calibri"/>
                <w:b/>
                <w:sz w:val="20"/>
                <w:szCs w:val="20"/>
              </w:rPr>
            </w:pPr>
            <w:r>
              <w:rPr>
                <w:rFonts w:cs="Calibri"/>
                <w:b/>
                <w:sz w:val="20"/>
                <w:szCs w:val="20"/>
              </w:rPr>
              <w:t>36</w:t>
            </w:r>
          </w:p>
        </w:tc>
        <w:tc>
          <w:tcPr>
            <w:tcW w:w="2537" w:type="dxa"/>
            <w:shd w:val="clear" w:color="auto" w:fill="FFFFFF" w:themeFill="background1"/>
          </w:tcPr>
          <w:p w14:paraId="22CAAF48" w14:textId="77777777" w:rsidR="00BF1108" w:rsidRPr="003E7595" w:rsidRDefault="00BF1108">
            <w:pPr>
              <w:widowControl w:val="0"/>
              <w:ind w:firstLine="0"/>
              <w:contextualSpacing/>
              <w:rPr>
                <w:rFonts w:cs="Calibri"/>
                <w:sz w:val="20"/>
                <w:szCs w:val="20"/>
              </w:rPr>
            </w:pPr>
            <w:r>
              <w:rPr>
                <w:rFonts w:cs="Calibri"/>
                <w:sz w:val="20"/>
                <w:szCs w:val="20"/>
              </w:rPr>
              <w:t>Cost Estimates</w:t>
            </w:r>
          </w:p>
        </w:tc>
      </w:tr>
    </w:tbl>
    <w:p w14:paraId="2CB5DE4E" w14:textId="120535CF" w:rsidR="002E5BD5" w:rsidRDefault="002E5BD5">
      <w:pPr>
        <w:rPr>
          <w:rStyle w:val="cf01"/>
          <w:rFonts w:ascii="Times New Roman" w:eastAsia="Times New Roman" w:hAnsi="Times New Roman" w:cs="Times New Roman"/>
          <w:b/>
          <w:bCs/>
          <w:sz w:val="20"/>
          <w:szCs w:val="20"/>
        </w:rPr>
      </w:pPr>
    </w:p>
    <w:p w14:paraId="6FD5BD42" w14:textId="77777777" w:rsidR="007048FB" w:rsidRDefault="007048FB">
      <w:pPr>
        <w:rPr>
          <w:rStyle w:val="cf01"/>
          <w:rFonts w:ascii="Times New Roman" w:eastAsia="Times New Roman" w:hAnsi="Times New Roman" w:cs="Times New Roman"/>
          <w:b/>
          <w:bCs/>
          <w:sz w:val="24"/>
          <w:szCs w:val="24"/>
        </w:rPr>
      </w:pPr>
      <w:r>
        <w:rPr>
          <w:rStyle w:val="cf01"/>
          <w:rFonts w:ascii="Times New Roman" w:hAnsi="Times New Roman" w:cs="Times New Roman"/>
          <w:b/>
          <w:bCs/>
          <w:sz w:val="24"/>
          <w:szCs w:val="24"/>
        </w:rPr>
        <w:br w:type="page"/>
      </w:r>
    </w:p>
    <w:p w14:paraId="6011A80A" w14:textId="2CCBB6F4" w:rsidR="00DA735C" w:rsidRPr="00C27FED" w:rsidRDefault="00DA735C" w:rsidP="00DA735C">
      <w:pPr>
        <w:pStyle w:val="pf1"/>
        <w:ind w:left="360"/>
        <w:jc w:val="center"/>
        <w:rPr>
          <w:b/>
          <w:bCs/>
          <w:sz w:val="28"/>
          <w:szCs w:val="28"/>
        </w:rPr>
      </w:pPr>
      <w:r w:rsidRPr="00C27FED">
        <w:rPr>
          <w:b/>
          <w:bCs/>
          <w:sz w:val="28"/>
          <w:szCs w:val="28"/>
        </w:rPr>
        <w:lastRenderedPageBreak/>
        <w:t xml:space="preserve">Publication 149 </w:t>
      </w:r>
      <w:r>
        <w:rPr>
          <w:b/>
          <w:bCs/>
          <w:sz w:val="28"/>
          <w:szCs w:val="28"/>
        </w:rPr>
        <w:t xml:space="preserve">-- </w:t>
      </w:r>
      <w:r w:rsidRPr="00C27FED">
        <w:rPr>
          <w:b/>
          <w:bCs/>
          <w:sz w:val="28"/>
          <w:szCs w:val="28"/>
        </w:rPr>
        <w:t>Content Disposition Table</w:t>
      </w:r>
    </w:p>
    <w:tbl>
      <w:tblPr>
        <w:tblStyle w:val="GridTable4-Accent3"/>
        <w:tblW w:w="0" w:type="auto"/>
        <w:tblLook w:val="0420" w:firstRow="1" w:lastRow="0" w:firstColumn="0" w:lastColumn="0" w:noHBand="0" w:noVBand="1"/>
      </w:tblPr>
      <w:tblGrid>
        <w:gridCol w:w="4675"/>
        <w:gridCol w:w="4675"/>
      </w:tblGrid>
      <w:tr w:rsidR="00DA735C" w:rsidRPr="00800DCC" w14:paraId="7563BFEB" w14:textId="77777777" w:rsidTr="007E7118">
        <w:trPr>
          <w:cnfStyle w:val="100000000000" w:firstRow="1" w:lastRow="0" w:firstColumn="0" w:lastColumn="0" w:oddVBand="0" w:evenVBand="0" w:oddHBand="0" w:evenHBand="0" w:firstRowFirstColumn="0" w:firstRowLastColumn="0" w:lastRowFirstColumn="0" w:lastRowLastColumn="0"/>
          <w:tblHeader/>
        </w:trPr>
        <w:tc>
          <w:tcPr>
            <w:tcW w:w="4675" w:type="dxa"/>
          </w:tcPr>
          <w:p w14:paraId="20687601" w14:textId="77777777" w:rsidR="00DA735C" w:rsidRPr="00800DCC" w:rsidRDefault="00DA735C" w:rsidP="007E7118">
            <w:pPr>
              <w:rPr>
                <w:rFonts w:ascii="Arial" w:hAnsi="Arial" w:cs="Arial"/>
                <w:sz w:val="20"/>
                <w:szCs w:val="20"/>
              </w:rPr>
            </w:pPr>
            <w:r w:rsidRPr="00800DCC">
              <w:rPr>
                <w:rFonts w:ascii="Arial" w:hAnsi="Arial" w:cs="Arial"/>
                <w:sz w:val="20"/>
                <w:szCs w:val="20"/>
              </w:rPr>
              <w:t>Pub 149, 2024 Edition</w:t>
            </w:r>
            <w:r>
              <w:rPr>
                <w:rFonts w:ascii="Arial" w:hAnsi="Arial" w:cs="Arial"/>
                <w:sz w:val="20"/>
                <w:szCs w:val="20"/>
              </w:rPr>
              <w:t>: Location and</w:t>
            </w:r>
            <w:r w:rsidRPr="00800DCC">
              <w:rPr>
                <w:rFonts w:ascii="Arial" w:hAnsi="Arial" w:cs="Arial"/>
                <w:sz w:val="20"/>
                <w:szCs w:val="20"/>
              </w:rPr>
              <w:t xml:space="preserve"> Content</w:t>
            </w:r>
          </w:p>
        </w:tc>
        <w:tc>
          <w:tcPr>
            <w:tcW w:w="4675" w:type="dxa"/>
          </w:tcPr>
          <w:p w14:paraId="6283CD31" w14:textId="77777777" w:rsidR="00DA735C" w:rsidRPr="00800DCC" w:rsidRDefault="00DA735C" w:rsidP="007E7118">
            <w:pPr>
              <w:rPr>
                <w:rFonts w:ascii="Arial" w:hAnsi="Arial" w:cs="Arial"/>
                <w:sz w:val="20"/>
                <w:szCs w:val="20"/>
              </w:rPr>
            </w:pPr>
            <w:r w:rsidRPr="00800DCC">
              <w:rPr>
                <w:rFonts w:ascii="Arial" w:hAnsi="Arial" w:cs="Arial"/>
                <w:sz w:val="20"/>
                <w:szCs w:val="20"/>
              </w:rPr>
              <w:t>Previous Source of Information</w:t>
            </w:r>
          </w:p>
        </w:tc>
      </w:tr>
      <w:tr w:rsidR="00DA735C" w:rsidRPr="00800DCC" w14:paraId="7C4A6A2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EC68286" w14:textId="77777777" w:rsidR="00DA735C" w:rsidRPr="0071541B" w:rsidRDefault="00DA735C" w:rsidP="007E7118">
            <w:pPr>
              <w:rPr>
                <w:rFonts w:ascii="Arial" w:hAnsi="Arial" w:cs="Arial"/>
                <w:sz w:val="20"/>
                <w:szCs w:val="20"/>
              </w:rPr>
            </w:pPr>
            <w:r w:rsidRPr="0071541B">
              <w:rPr>
                <w:rFonts w:ascii="Arial" w:hAnsi="Arial" w:cs="Arial"/>
                <w:sz w:val="20"/>
                <w:szCs w:val="20"/>
              </w:rPr>
              <w:t>1.1 Publication Purpose</w:t>
            </w:r>
          </w:p>
        </w:tc>
        <w:tc>
          <w:tcPr>
            <w:tcW w:w="4675" w:type="dxa"/>
          </w:tcPr>
          <w:p w14:paraId="708A14BC"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w:t>
            </w:r>
          </w:p>
        </w:tc>
      </w:tr>
      <w:tr w:rsidR="00DA735C" w:rsidRPr="00800DCC" w14:paraId="693E8084" w14:textId="77777777" w:rsidTr="007E7118">
        <w:tc>
          <w:tcPr>
            <w:tcW w:w="4675" w:type="dxa"/>
          </w:tcPr>
          <w:p w14:paraId="4DD65B50" w14:textId="77777777" w:rsidR="00DA735C" w:rsidRPr="0071541B" w:rsidRDefault="00DA735C" w:rsidP="007E7118">
            <w:pPr>
              <w:rPr>
                <w:rFonts w:ascii="Arial" w:hAnsi="Arial" w:cs="Arial"/>
                <w:sz w:val="20"/>
                <w:szCs w:val="20"/>
              </w:rPr>
            </w:pPr>
            <w:r w:rsidRPr="0071541B">
              <w:rPr>
                <w:rFonts w:ascii="Arial" w:hAnsi="Arial" w:cs="Arial"/>
                <w:sz w:val="20"/>
                <w:szCs w:val="20"/>
              </w:rPr>
              <w:t>1.2 Publication Organization</w:t>
            </w:r>
          </w:p>
        </w:tc>
        <w:tc>
          <w:tcPr>
            <w:tcW w:w="4675" w:type="dxa"/>
          </w:tcPr>
          <w:p w14:paraId="3379F87C"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w:t>
            </w:r>
          </w:p>
        </w:tc>
      </w:tr>
      <w:tr w:rsidR="00DA735C" w:rsidRPr="00800DCC" w14:paraId="768994CC"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DD52F22" w14:textId="77777777" w:rsidR="00DA735C" w:rsidRPr="0071541B" w:rsidRDefault="00DA735C" w:rsidP="007E7118">
            <w:pPr>
              <w:rPr>
                <w:rFonts w:ascii="Arial" w:hAnsi="Arial" w:cs="Arial"/>
                <w:sz w:val="20"/>
                <w:szCs w:val="20"/>
              </w:rPr>
            </w:pPr>
            <w:r w:rsidRPr="0071541B">
              <w:rPr>
                <w:rFonts w:ascii="Arial" w:hAnsi="Arial" w:cs="Arial"/>
                <w:sz w:val="20"/>
                <w:szCs w:val="20"/>
              </w:rPr>
              <w:t>1.3 PennDOT Traffic Signal Publications</w:t>
            </w:r>
          </w:p>
        </w:tc>
        <w:tc>
          <w:tcPr>
            <w:tcW w:w="4675" w:type="dxa"/>
          </w:tcPr>
          <w:p w14:paraId="167DE367"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w:t>
            </w:r>
          </w:p>
        </w:tc>
      </w:tr>
      <w:tr w:rsidR="00DA735C" w:rsidRPr="00800DCC" w14:paraId="5A979706" w14:textId="77777777" w:rsidTr="007E7118">
        <w:tc>
          <w:tcPr>
            <w:tcW w:w="4675" w:type="dxa"/>
          </w:tcPr>
          <w:p w14:paraId="171E40A9" w14:textId="77777777" w:rsidR="00DA735C" w:rsidRPr="0071541B" w:rsidRDefault="00DA735C" w:rsidP="007E7118">
            <w:pPr>
              <w:rPr>
                <w:rFonts w:ascii="Arial" w:hAnsi="Arial" w:cs="Arial"/>
                <w:sz w:val="20"/>
                <w:szCs w:val="20"/>
              </w:rPr>
            </w:pPr>
            <w:r w:rsidRPr="0071541B">
              <w:rPr>
                <w:rFonts w:ascii="Arial" w:hAnsi="Arial" w:cs="Arial"/>
                <w:sz w:val="20"/>
                <w:szCs w:val="20"/>
              </w:rPr>
              <w:t>1.4 Key External Publications &amp; Resources</w:t>
            </w:r>
          </w:p>
        </w:tc>
        <w:tc>
          <w:tcPr>
            <w:tcW w:w="4675" w:type="dxa"/>
          </w:tcPr>
          <w:p w14:paraId="7EA35242"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349197A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489B480" w14:textId="77777777" w:rsidR="00DA735C" w:rsidRPr="0071541B" w:rsidRDefault="00DA735C" w:rsidP="007E7118">
            <w:pPr>
              <w:rPr>
                <w:rFonts w:ascii="Arial" w:hAnsi="Arial" w:cs="Arial"/>
                <w:sz w:val="20"/>
                <w:szCs w:val="20"/>
              </w:rPr>
            </w:pPr>
            <w:r w:rsidRPr="0071541B">
              <w:rPr>
                <w:rFonts w:ascii="Arial" w:hAnsi="Arial" w:cs="Arial"/>
                <w:sz w:val="20"/>
                <w:szCs w:val="20"/>
              </w:rPr>
              <w:t>1.5 Traffic Signal Permit</w:t>
            </w:r>
          </w:p>
        </w:tc>
        <w:tc>
          <w:tcPr>
            <w:tcW w:w="4675" w:type="dxa"/>
          </w:tcPr>
          <w:p w14:paraId="31DE3485"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1.3</w:t>
            </w:r>
            <w:r w:rsidRPr="0071541B">
              <w:rPr>
                <w:rFonts w:ascii="Arial" w:hAnsi="Arial" w:cs="Arial"/>
                <w:sz w:val="20"/>
                <w:szCs w:val="20"/>
                <w:vertAlign w:val="superscript"/>
              </w:rPr>
              <w:t>a</w:t>
            </w:r>
          </w:p>
        </w:tc>
      </w:tr>
      <w:tr w:rsidR="00DA735C" w:rsidRPr="00800DCC" w14:paraId="68CF00D2" w14:textId="77777777" w:rsidTr="007E7118">
        <w:tc>
          <w:tcPr>
            <w:tcW w:w="4675" w:type="dxa"/>
          </w:tcPr>
          <w:p w14:paraId="5072AFA3" w14:textId="77777777" w:rsidR="00DA735C" w:rsidRPr="0071541B" w:rsidRDefault="00DA735C" w:rsidP="007E7118">
            <w:pPr>
              <w:rPr>
                <w:rFonts w:ascii="Arial" w:hAnsi="Arial" w:cs="Arial"/>
                <w:sz w:val="20"/>
                <w:szCs w:val="20"/>
              </w:rPr>
            </w:pPr>
            <w:r w:rsidRPr="0071541B">
              <w:rPr>
                <w:rFonts w:ascii="Arial" w:hAnsi="Arial" w:cs="Arial"/>
                <w:sz w:val="20"/>
                <w:szCs w:val="20"/>
              </w:rPr>
              <w:t>1.6 PennDOT Traffic Signal Contacts</w:t>
            </w:r>
          </w:p>
        </w:tc>
        <w:tc>
          <w:tcPr>
            <w:tcW w:w="4675" w:type="dxa"/>
          </w:tcPr>
          <w:p w14:paraId="5AC8EA3D"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1.4</w:t>
            </w:r>
            <w:r w:rsidRPr="0071541B">
              <w:rPr>
                <w:rFonts w:ascii="Arial" w:hAnsi="Arial" w:cs="Arial"/>
                <w:sz w:val="20"/>
                <w:szCs w:val="20"/>
                <w:vertAlign w:val="superscript"/>
              </w:rPr>
              <w:t>a</w:t>
            </w:r>
          </w:p>
        </w:tc>
      </w:tr>
      <w:tr w:rsidR="00DA735C" w:rsidRPr="00800DCC" w14:paraId="3E7FADD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85F703F" w14:textId="77777777" w:rsidR="00DA735C" w:rsidRPr="0071541B" w:rsidRDefault="00DA735C" w:rsidP="007E7118">
            <w:pPr>
              <w:rPr>
                <w:rFonts w:ascii="Arial" w:hAnsi="Arial" w:cs="Arial"/>
                <w:sz w:val="20"/>
                <w:szCs w:val="20"/>
              </w:rPr>
            </w:pPr>
            <w:r w:rsidRPr="0071541B">
              <w:rPr>
                <w:rFonts w:ascii="Arial" w:hAnsi="Arial" w:cs="Arial"/>
                <w:sz w:val="20"/>
                <w:szCs w:val="20"/>
              </w:rPr>
              <w:t>1.7 Definitions and References</w:t>
            </w:r>
          </w:p>
        </w:tc>
        <w:tc>
          <w:tcPr>
            <w:tcW w:w="4675" w:type="dxa"/>
          </w:tcPr>
          <w:p w14:paraId="306219AC"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1.5</w:t>
            </w:r>
            <w:r w:rsidRPr="0071541B">
              <w:rPr>
                <w:rFonts w:ascii="Arial" w:hAnsi="Arial" w:cs="Arial"/>
                <w:sz w:val="20"/>
                <w:szCs w:val="20"/>
                <w:vertAlign w:val="superscript"/>
              </w:rPr>
              <w:t>a</w:t>
            </w:r>
          </w:p>
        </w:tc>
      </w:tr>
      <w:tr w:rsidR="00DA735C" w:rsidRPr="00800DCC" w14:paraId="61EE49F1" w14:textId="77777777" w:rsidTr="007E7118">
        <w:tc>
          <w:tcPr>
            <w:tcW w:w="4675" w:type="dxa"/>
          </w:tcPr>
          <w:p w14:paraId="433C8FC2" w14:textId="77777777" w:rsidR="00DA735C" w:rsidRPr="0071541B" w:rsidRDefault="00DA735C" w:rsidP="007E7118">
            <w:pPr>
              <w:rPr>
                <w:rFonts w:ascii="Arial" w:hAnsi="Arial" w:cs="Arial"/>
                <w:sz w:val="20"/>
                <w:szCs w:val="20"/>
              </w:rPr>
            </w:pPr>
            <w:r w:rsidRPr="0071541B">
              <w:rPr>
                <w:rFonts w:ascii="Arial" w:hAnsi="Arial" w:cs="Arial"/>
                <w:sz w:val="20"/>
                <w:szCs w:val="20"/>
              </w:rPr>
              <w:t>1.8 Miscellaneous Reference Documents</w:t>
            </w:r>
          </w:p>
        </w:tc>
        <w:tc>
          <w:tcPr>
            <w:tcW w:w="4675" w:type="dxa"/>
          </w:tcPr>
          <w:p w14:paraId="0563D4FB"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1.6</w:t>
            </w:r>
            <w:r w:rsidRPr="0071541B">
              <w:rPr>
                <w:rFonts w:ascii="Arial" w:hAnsi="Arial" w:cs="Arial"/>
                <w:sz w:val="20"/>
                <w:szCs w:val="20"/>
                <w:vertAlign w:val="superscript"/>
              </w:rPr>
              <w:t>a</w:t>
            </w:r>
          </w:p>
        </w:tc>
      </w:tr>
      <w:tr w:rsidR="00DA735C" w:rsidRPr="00800DCC" w14:paraId="4DA31DE8"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D979B90" w14:textId="77777777" w:rsidR="00DA735C" w:rsidRPr="0071541B" w:rsidRDefault="00DA735C" w:rsidP="007E7118">
            <w:pPr>
              <w:rPr>
                <w:rFonts w:ascii="Arial" w:hAnsi="Arial" w:cs="Arial"/>
                <w:sz w:val="20"/>
                <w:szCs w:val="20"/>
              </w:rPr>
            </w:pPr>
            <w:r w:rsidRPr="0071541B">
              <w:rPr>
                <w:rFonts w:ascii="Arial" w:hAnsi="Arial" w:cs="Arial"/>
                <w:sz w:val="20"/>
                <w:szCs w:val="20"/>
              </w:rPr>
              <w:t>2.1 Network Context – General</w:t>
            </w:r>
          </w:p>
        </w:tc>
        <w:tc>
          <w:tcPr>
            <w:tcW w:w="4675" w:type="dxa"/>
          </w:tcPr>
          <w:p w14:paraId="0C37A434" w14:textId="77777777" w:rsidR="00DA735C" w:rsidRPr="0071541B" w:rsidRDefault="00DA735C" w:rsidP="007E7118">
            <w:pPr>
              <w:rPr>
                <w:rFonts w:ascii="Arial" w:hAnsi="Arial" w:cs="Arial"/>
                <w:sz w:val="20"/>
                <w:szCs w:val="20"/>
              </w:rPr>
            </w:pPr>
            <w:r w:rsidRPr="00B526D5">
              <w:rPr>
                <w:rFonts w:ascii="Arial" w:hAnsi="Arial" w:cs="Arial"/>
                <w:sz w:val="20"/>
                <w:szCs w:val="20"/>
              </w:rPr>
              <w:t>Pub 149 (5-13) Chapter 2</w:t>
            </w:r>
          </w:p>
        </w:tc>
      </w:tr>
      <w:tr w:rsidR="00DA735C" w:rsidRPr="00800DCC" w14:paraId="481846A9" w14:textId="77777777" w:rsidTr="007E7118">
        <w:tc>
          <w:tcPr>
            <w:tcW w:w="4675" w:type="dxa"/>
          </w:tcPr>
          <w:p w14:paraId="05BF1DE8" w14:textId="77777777" w:rsidR="00DA735C" w:rsidRPr="0071541B" w:rsidRDefault="00DA735C" w:rsidP="007E7118">
            <w:pPr>
              <w:rPr>
                <w:rFonts w:ascii="Arial" w:hAnsi="Arial" w:cs="Arial"/>
                <w:sz w:val="20"/>
                <w:szCs w:val="20"/>
              </w:rPr>
            </w:pPr>
            <w:r w:rsidRPr="0071541B">
              <w:rPr>
                <w:rFonts w:ascii="Arial" w:hAnsi="Arial" w:cs="Arial"/>
                <w:sz w:val="20"/>
                <w:szCs w:val="20"/>
              </w:rPr>
              <w:t>2.2 Operating Objectives</w:t>
            </w:r>
          </w:p>
        </w:tc>
        <w:tc>
          <w:tcPr>
            <w:tcW w:w="4675" w:type="dxa"/>
          </w:tcPr>
          <w:p w14:paraId="0FEB11D8"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3.6</w:t>
            </w:r>
            <w:r w:rsidRPr="0071541B">
              <w:rPr>
                <w:rFonts w:ascii="Arial" w:hAnsi="Arial" w:cs="Arial"/>
                <w:sz w:val="20"/>
                <w:szCs w:val="20"/>
                <w:vertAlign w:val="superscript"/>
              </w:rPr>
              <w:t>a</w:t>
            </w:r>
          </w:p>
        </w:tc>
      </w:tr>
      <w:tr w:rsidR="00DA735C" w:rsidRPr="00800DCC" w14:paraId="3CFDCB36"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65BAE43" w14:textId="77777777" w:rsidR="00DA735C" w:rsidRPr="0071541B" w:rsidRDefault="00DA735C" w:rsidP="007E7118">
            <w:pPr>
              <w:rPr>
                <w:rFonts w:ascii="Arial" w:hAnsi="Arial" w:cs="Arial"/>
                <w:sz w:val="20"/>
                <w:szCs w:val="20"/>
              </w:rPr>
            </w:pPr>
            <w:r w:rsidRPr="0071541B">
              <w:rPr>
                <w:rFonts w:ascii="Arial" w:hAnsi="Arial" w:cs="Arial"/>
                <w:sz w:val="20"/>
                <w:szCs w:val="20"/>
              </w:rPr>
              <w:t>2.3 Traffic Control Signal Spacing</w:t>
            </w:r>
          </w:p>
        </w:tc>
        <w:tc>
          <w:tcPr>
            <w:tcW w:w="4675" w:type="dxa"/>
          </w:tcPr>
          <w:p w14:paraId="66393D9E" w14:textId="77777777" w:rsidR="00DA735C" w:rsidRPr="0071541B" w:rsidRDefault="00DA735C" w:rsidP="007E7118">
            <w:pPr>
              <w:rPr>
                <w:rFonts w:ascii="Arial" w:hAnsi="Arial" w:cs="Arial"/>
                <w:sz w:val="20"/>
                <w:szCs w:val="20"/>
              </w:rPr>
            </w:pPr>
            <w:r w:rsidRPr="00B526D5">
              <w:rPr>
                <w:rFonts w:ascii="Arial" w:hAnsi="Arial" w:cs="Arial"/>
                <w:sz w:val="20"/>
                <w:szCs w:val="20"/>
              </w:rPr>
              <w:t>Pub 46 (3-14) section 4.5</w:t>
            </w:r>
          </w:p>
        </w:tc>
      </w:tr>
      <w:tr w:rsidR="00DA735C" w:rsidRPr="00800DCC" w14:paraId="7A691DDC" w14:textId="77777777" w:rsidTr="007E7118">
        <w:tc>
          <w:tcPr>
            <w:tcW w:w="4675" w:type="dxa"/>
          </w:tcPr>
          <w:p w14:paraId="6F69B746" w14:textId="77777777" w:rsidR="00DA735C" w:rsidRPr="0071541B" w:rsidRDefault="00DA735C" w:rsidP="007E7118">
            <w:pPr>
              <w:rPr>
                <w:rFonts w:ascii="Arial" w:hAnsi="Arial" w:cs="Arial"/>
                <w:sz w:val="20"/>
                <w:szCs w:val="20"/>
              </w:rPr>
            </w:pPr>
            <w:r w:rsidRPr="0071541B">
              <w:rPr>
                <w:rFonts w:ascii="Arial" w:hAnsi="Arial" w:cs="Arial"/>
                <w:sz w:val="20"/>
                <w:szCs w:val="20"/>
              </w:rPr>
              <w:t>2.4 Traffic Signal Coordination</w:t>
            </w:r>
          </w:p>
        </w:tc>
        <w:tc>
          <w:tcPr>
            <w:tcW w:w="4675" w:type="dxa"/>
          </w:tcPr>
          <w:p w14:paraId="45A8DE68"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4.5</w:t>
            </w:r>
          </w:p>
        </w:tc>
      </w:tr>
      <w:tr w:rsidR="00DA735C" w:rsidRPr="00800DCC" w14:paraId="03F65604"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DAB7836" w14:textId="77777777" w:rsidR="00DA735C" w:rsidRPr="0071541B" w:rsidRDefault="00DA735C" w:rsidP="007E7118">
            <w:pPr>
              <w:rPr>
                <w:rFonts w:ascii="Arial" w:hAnsi="Arial" w:cs="Arial"/>
                <w:sz w:val="20"/>
                <w:szCs w:val="20"/>
              </w:rPr>
            </w:pPr>
            <w:r w:rsidRPr="0071541B">
              <w:rPr>
                <w:rFonts w:ascii="Arial" w:hAnsi="Arial" w:cs="Arial"/>
                <w:sz w:val="20"/>
                <w:szCs w:val="20"/>
              </w:rPr>
              <w:t>2.5 Traffic Control Signal Analysis Tools</w:t>
            </w:r>
          </w:p>
        </w:tc>
        <w:tc>
          <w:tcPr>
            <w:tcW w:w="4675" w:type="dxa"/>
          </w:tcPr>
          <w:p w14:paraId="262F69B0"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4.5</w:t>
            </w:r>
          </w:p>
        </w:tc>
      </w:tr>
      <w:tr w:rsidR="00DA735C" w:rsidRPr="00800DCC" w14:paraId="542CE5C3" w14:textId="77777777" w:rsidTr="007E7118">
        <w:tc>
          <w:tcPr>
            <w:tcW w:w="4675" w:type="dxa"/>
          </w:tcPr>
          <w:p w14:paraId="1C4E7919" w14:textId="77777777" w:rsidR="00DA735C" w:rsidRPr="0071541B" w:rsidRDefault="00DA735C" w:rsidP="007E7118">
            <w:pPr>
              <w:rPr>
                <w:rFonts w:ascii="Arial" w:hAnsi="Arial" w:cs="Arial"/>
                <w:sz w:val="20"/>
                <w:szCs w:val="20"/>
              </w:rPr>
            </w:pPr>
            <w:r w:rsidRPr="0071541B">
              <w:rPr>
                <w:rFonts w:ascii="Arial" w:hAnsi="Arial" w:cs="Arial"/>
                <w:sz w:val="20"/>
                <w:szCs w:val="20"/>
              </w:rPr>
              <w:t>2.6 Roadway Approach Geometry</w:t>
            </w:r>
          </w:p>
        </w:tc>
        <w:tc>
          <w:tcPr>
            <w:tcW w:w="4675" w:type="dxa"/>
          </w:tcPr>
          <w:p w14:paraId="09887CEA" w14:textId="77777777" w:rsidR="00DA735C" w:rsidRPr="0071541B" w:rsidRDefault="00DA735C" w:rsidP="007E7118">
            <w:pPr>
              <w:rPr>
                <w:rFonts w:ascii="Arial" w:hAnsi="Arial" w:cs="Arial"/>
                <w:sz w:val="20"/>
                <w:szCs w:val="20"/>
              </w:rPr>
            </w:pPr>
            <w:r w:rsidRPr="00B526D5">
              <w:rPr>
                <w:rFonts w:ascii="Arial" w:hAnsi="Arial" w:cs="Arial"/>
                <w:sz w:val="20"/>
                <w:szCs w:val="20"/>
              </w:rPr>
              <w:t>New content</w:t>
            </w:r>
          </w:p>
        </w:tc>
      </w:tr>
      <w:tr w:rsidR="00DA735C" w:rsidRPr="00800DCC" w14:paraId="28BB54B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597751FD" w14:textId="77777777" w:rsidR="00DA735C" w:rsidRPr="0071541B" w:rsidRDefault="00DA735C" w:rsidP="007E7118">
            <w:pPr>
              <w:rPr>
                <w:rFonts w:ascii="Arial" w:hAnsi="Arial" w:cs="Arial"/>
                <w:sz w:val="20"/>
                <w:szCs w:val="20"/>
              </w:rPr>
            </w:pPr>
            <w:r w:rsidRPr="0071541B">
              <w:rPr>
                <w:rFonts w:ascii="Arial" w:hAnsi="Arial" w:cs="Arial"/>
                <w:sz w:val="20"/>
                <w:szCs w:val="20"/>
              </w:rPr>
              <w:t>2.7 Nearby Railroad/Transit Grade Crossings</w:t>
            </w:r>
          </w:p>
        </w:tc>
        <w:tc>
          <w:tcPr>
            <w:tcW w:w="4675" w:type="dxa"/>
          </w:tcPr>
          <w:p w14:paraId="5191432E" w14:textId="77777777" w:rsidR="00DA735C" w:rsidRPr="00B526D5" w:rsidRDefault="00DA735C" w:rsidP="007E7118">
            <w:pPr>
              <w:rPr>
                <w:rFonts w:ascii="Arial" w:hAnsi="Arial" w:cs="Arial"/>
                <w:sz w:val="20"/>
                <w:szCs w:val="20"/>
              </w:rPr>
            </w:pPr>
            <w:r w:rsidRPr="00B526D5">
              <w:rPr>
                <w:rFonts w:ascii="Arial" w:hAnsi="Arial" w:cs="Arial"/>
                <w:sz w:val="20"/>
                <w:szCs w:val="20"/>
              </w:rPr>
              <w:t>Pub 149 (5-13) Chapter 19</w:t>
            </w:r>
          </w:p>
          <w:p w14:paraId="4CCB279B" w14:textId="77777777" w:rsidR="00DA735C" w:rsidRPr="0071541B" w:rsidRDefault="00DA735C" w:rsidP="007E7118">
            <w:pPr>
              <w:rPr>
                <w:rFonts w:ascii="Arial" w:hAnsi="Arial" w:cs="Arial"/>
                <w:sz w:val="20"/>
                <w:szCs w:val="20"/>
              </w:rPr>
            </w:pPr>
            <w:r w:rsidRPr="00B526D5">
              <w:rPr>
                <w:rFonts w:ascii="Arial" w:hAnsi="Arial" w:cs="Arial"/>
                <w:sz w:val="20"/>
                <w:szCs w:val="20"/>
              </w:rPr>
              <w:t xml:space="preserve">Pub 46 (3-14) </w:t>
            </w:r>
            <w:r>
              <w:rPr>
                <w:rFonts w:ascii="Arial" w:hAnsi="Arial" w:cs="Arial"/>
                <w:sz w:val="20"/>
                <w:szCs w:val="20"/>
              </w:rPr>
              <w:t>Section 4.6 pages 4-50 to 4-52</w:t>
            </w:r>
            <w:r w:rsidRPr="00B526D5">
              <w:rPr>
                <w:rFonts w:ascii="Arial" w:hAnsi="Arial" w:cs="Arial"/>
                <w:sz w:val="20"/>
                <w:szCs w:val="20"/>
                <w:vertAlign w:val="superscript"/>
              </w:rPr>
              <w:t>a</w:t>
            </w:r>
          </w:p>
        </w:tc>
      </w:tr>
      <w:tr w:rsidR="00DA735C" w:rsidRPr="00800DCC" w14:paraId="755761BC" w14:textId="77777777" w:rsidTr="007E7118">
        <w:tc>
          <w:tcPr>
            <w:tcW w:w="4675" w:type="dxa"/>
          </w:tcPr>
          <w:p w14:paraId="35AE413B" w14:textId="77777777" w:rsidR="00DA735C" w:rsidRPr="0071541B" w:rsidRDefault="00DA735C" w:rsidP="007E7118">
            <w:pPr>
              <w:rPr>
                <w:rFonts w:ascii="Arial" w:hAnsi="Arial" w:cs="Arial"/>
                <w:sz w:val="20"/>
                <w:szCs w:val="20"/>
              </w:rPr>
            </w:pPr>
            <w:r w:rsidRPr="0071541B">
              <w:rPr>
                <w:rFonts w:ascii="Arial" w:hAnsi="Arial" w:cs="Arial"/>
                <w:sz w:val="20"/>
                <w:szCs w:val="20"/>
              </w:rPr>
              <w:t>3.1 Intersection Context – General</w:t>
            </w:r>
          </w:p>
        </w:tc>
        <w:tc>
          <w:tcPr>
            <w:tcW w:w="4675" w:type="dxa"/>
          </w:tcPr>
          <w:p w14:paraId="79095038" w14:textId="77777777" w:rsidR="00DA735C" w:rsidRPr="0071541B" w:rsidRDefault="00DA735C" w:rsidP="007E7118">
            <w:pPr>
              <w:rPr>
                <w:rFonts w:ascii="Arial" w:hAnsi="Arial" w:cs="Arial"/>
                <w:sz w:val="20"/>
                <w:szCs w:val="20"/>
              </w:rPr>
            </w:pPr>
            <w:r w:rsidRPr="00A43DE4">
              <w:rPr>
                <w:rFonts w:ascii="Arial" w:hAnsi="Arial" w:cs="Arial"/>
                <w:sz w:val="20"/>
                <w:szCs w:val="20"/>
              </w:rPr>
              <w:t>Pub 149 (5-13) Chapter 2</w:t>
            </w:r>
          </w:p>
        </w:tc>
      </w:tr>
      <w:tr w:rsidR="00DA735C" w:rsidRPr="00800DCC" w14:paraId="02B20946"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344D70FE" w14:textId="77777777" w:rsidR="00DA735C" w:rsidRPr="0071541B" w:rsidRDefault="00DA735C" w:rsidP="007E7118">
            <w:pPr>
              <w:rPr>
                <w:rFonts w:ascii="Arial" w:hAnsi="Arial" w:cs="Arial"/>
                <w:sz w:val="20"/>
                <w:szCs w:val="20"/>
              </w:rPr>
            </w:pPr>
            <w:r w:rsidRPr="0071541B">
              <w:rPr>
                <w:rFonts w:ascii="Arial" w:hAnsi="Arial" w:cs="Arial"/>
                <w:sz w:val="20"/>
                <w:szCs w:val="20"/>
              </w:rPr>
              <w:t>3.2 Geometry and Sight Distance Controls</w:t>
            </w:r>
          </w:p>
        </w:tc>
        <w:tc>
          <w:tcPr>
            <w:tcW w:w="4675" w:type="dxa"/>
          </w:tcPr>
          <w:p w14:paraId="19F49851"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4.3 (pages 4-41 to 4-43)</w:t>
            </w:r>
          </w:p>
          <w:p w14:paraId="57841F4F"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4.6 (page 4-65)</w:t>
            </w:r>
          </w:p>
        </w:tc>
      </w:tr>
      <w:tr w:rsidR="00DA735C" w:rsidRPr="00800DCC" w14:paraId="591BBF18" w14:textId="77777777" w:rsidTr="007E7118">
        <w:tc>
          <w:tcPr>
            <w:tcW w:w="4675" w:type="dxa"/>
          </w:tcPr>
          <w:p w14:paraId="031A614E" w14:textId="77777777" w:rsidR="00DA735C" w:rsidRPr="0071541B" w:rsidRDefault="00DA735C" w:rsidP="007E7118">
            <w:pPr>
              <w:rPr>
                <w:rFonts w:ascii="Arial" w:hAnsi="Arial" w:cs="Arial"/>
                <w:sz w:val="20"/>
                <w:szCs w:val="20"/>
              </w:rPr>
            </w:pPr>
            <w:r w:rsidRPr="0071541B">
              <w:rPr>
                <w:rFonts w:ascii="Arial" w:hAnsi="Arial" w:cs="Arial"/>
                <w:sz w:val="20"/>
                <w:szCs w:val="20"/>
              </w:rPr>
              <w:t>3.3 Roadway and Right-of-Way Width Constraints</w:t>
            </w:r>
          </w:p>
        </w:tc>
        <w:tc>
          <w:tcPr>
            <w:tcW w:w="4675" w:type="dxa"/>
          </w:tcPr>
          <w:p w14:paraId="26139A8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68E9D2E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87EEBAA" w14:textId="77777777" w:rsidR="00DA735C" w:rsidRPr="0071541B" w:rsidRDefault="00DA735C" w:rsidP="007E7118">
            <w:pPr>
              <w:rPr>
                <w:rFonts w:ascii="Arial" w:hAnsi="Arial" w:cs="Arial"/>
                <w:sz w:val="20"/>
                <w:szCs w:val="20"/>
              </w:rPr>
            </w:pPr>
            <w:r w:rsidRPr="0071541B">
              <w:rPr>
                <w:rFonts w:ascii="Arial" w:hAnsi="Arial" w:cs="Arial"/>
                <w:sz w:val="20"/>
                <w:szCs w:val="20"/>
              </w:rPr>
              <w:t>3.4 Pavement Condition Constraints</w:t>
            </w:r>
          </w:p>
        </w:tc>
        <w:tc>
          <w:tcPr>
            <w:tcW w:w="4675" w:type="dxa"/>
          </w:tcPr>
          <w:p w14:paraId="58239A78"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3A5C7F2" w14:textId="77777777" w:rsidTr="007E7118">
        <w:tc>
          <w:tcPr>
            <w:tcW w:w="4675" w:type="dxa"/>
          </w:tcPr>
          <w:p w14:paraId="6D4C8B35" w14:textId="77777777" w:rsidR="00DA735C" w:rsidRPr="0071541B" w:rsidRDefault="00DA735C" w:rsidP="007E7118">
            <w:pPr>
              <w:rPr>
                <w:rFonts w:ascii="Arial" w:hAnsi="Arial" w:cs="Arial"/>
                <w:sz w:val="20"/>
                <w:szCs w:val="20"/>
              </w:rPr>
            </w:pPr>
            <w:r w:rsidRPr="0071541B">
              <w:rPr>
                <w:rFonts w:ascii="Arial" w:hAnsi="Arial" w:cs="Arial"/>
                <w:sz w:val="20"/>
                <w:szCs w:val="20"/>
              </w:rPr>
              <w:t>3.5 Utility Considerations</w:t>
            </w:r>
          </w:p>
        </w:tc>
        <w:tc>
          <w:tcPr>
            <w:tcW w:w="4675" w:type="dxa"/>
          </w:tcPr>
          <w:p w14:paraId="2C855F4D"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035C2A2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59F44084" w14:textId="77777777" w:rsidR="00DA735C" w:rsidRPr="0071541B" w:rsidRDefault="00DA735C" w:rsidP="007E7118">
            <w:pPr>
              <w:rPr>
                <w:rFonts w:ascii="Arial" w:hAnsi="Arial" w:cs="Arial"/>
                <w:sz w:val="20"/>
                <w:szCs w:val="20"/>
              </w:rPr>
            </w:pPr>
            <w:r w:rsidRPr="0071541B">
              <w:rPr>
                <w:rFonts w:ascii="Arial" w:hAnsi="Arial" w:cs="Arial"/>
                <w:sz w:val="20"/>
                <w:szCs w:val="20"/>
              </w:rPr>
              <w:t>3.6 Adjacent Property Considerations</w:t>
            </w:r>
          </w:p>
        </w:tc>
        <w:tc>
          <w:tcPr>
            <w:tcW w:w="4675" w:type="dxa"/>
          </w:tcPr>
          <w:p w14:paraId="0A5BEB3D"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73A52EC" w14:textId="77777777" w:rsidTr="007E7118">
        <w:tc>
          <w:tcPr>
            <w:tcW w:w="4675" w:type="dxa"/>
          </w:tcPr>
          <w:p w14:paraId="01C8D27D" w14:textId="77777777" w:rsidR="00DA735C" w:rsidRPr="0071541B" w:rsidRDefault="00DA735C" w:rsidP="007E7118">
            <w:pPr>
              <w:rPr>
                <w:rFonts w:ascii="Arial" w:hAnsi="Arial" w:cs="Arial"/>
                <w:sz w:val="20"/>
                <w:szCs w:val="20"/>
              </w:rPr>
            </w:pPr>
            <w:r w:rsidRPr="0071541B">
              <w:rPr>
                <w:rFonts w:ascii="Arial" w:hAnsi="Arial" w:cs="Arial"/>
                <w:sz w:val="20"/>
                <w:szCs w:val="20"/>
              </w:rPr>
              <w:t>4.1 Operational Context – General</w:t>
            </w:r>
          </w:p>
        </w:tc>
        <w:tc>
          <w:tcPr>
            <w:tcW w:w="4675" w:type="dxa"/>
          </w:tcPr>
          <w:p w14:paraId="103FB61E" w14:textId="77777777" w:rsidR="00DA735C" w:rsidRPr="0071541B" w:rsidRDefault="00DA735C" w:rsidP="007E7118">
            <w:pPr>
              <w:rPr>
                <w:rFonts w:ascii="Arial" w:hAnsi="Arial" w:cs="Arial"/>
                <w:sz w:val="20"/>
                <w:szCs w:val="20"/>
              </w:rPr>
            </w:pPr>
            <w:r w:rsidRPr="00A43DE4">
              <w:rPr>
                <w:rFonts w:ascii="Arial" w:hAnsi="Arial" w:cs="Arial"/>
                <w:sz w:val="20"/>
                <w:szCs w:val="20"/>
              </w:rPr>
              <w:t>Pub 149 (5-13) Chapter 2</w:t>
            </w:r>
          </w:p>
        </w:tc>
      </w:tr>
      <w:tr w:rsidR="00DA735C" w:rsidRPr="00800DCC" w14:paraId="26D250AD"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38C1728" w14:textId="77777777" w:rsidR="00DA735C" w:rsidRPr="0071541B" w:rsidRDefault="00DA735C" w:rsidP="007E7118">
            <w:pPr>
              <w:rPr>
                <w:rFonts w:ascii="Arial" w:hAnsi="Arial" w:cs="Arial"/>
                <w:sz w:val="20"/>
                <w:szCs w:val="20"/>
              </w:rPr>
            </w:pPr>
            <w:r w:rsidRPr="0071541B">
              <w:rPr>
                <w:rFonts w:ascii="Arial" w:hAnsi="Arial" w:cs="Arial"/>
                <w:sz w:val="20"/>
                <w:szCs w:val="20"/>
              </w:rPr>
              <w:t>4.2 Intersection User Considerations</w:t>
            </w:r>
          </w:p>
        </w:tc>
        <w:tc>
          <w:tcPr>
            <w:tcW w:w="4675" w:type="dxa"/>
          </w:tcPr>
          <w:p w14:paraId="006110E8"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7DF61B1" w14:textId="77777777" w:rsidTr="007E7118">
        <w:tc>
          <w:tcPr>
            <w:tcW w:w="4675" w:type="dxa"/>
          </w:tcPr>
          <w:p w14:paraId="6D6DBFC2" w14:textId="77777777" w:rsidR="00DA735C" w:rsidRPr="0071541B" w:rsidRDefault="00DA735C" w:rsidP="007E7118">
            <w:pPr>
              <w:rPr>
                <w:rFonts w:ascii="Arial" w:hAnsi="Arial" w:cs="Arial"/>
                <w:sz w:val="20"/>
                <w:szCs w:val="20"/>
              </w:rPr>
            </w:pPr>
            <w:r w:rsidRPr="0071541B">
              <w:rPr>
                <w:rFonts w:ascii="Arial" w:hAnsi="Arial" w:cs="Arial"/>
                <w:sz w:val="20"/>
                <w:szCs w:val="20"/>
              </w:rPr>
              <w:t>4.3 Land Use Context</w:t>
            </w:r>
          </w:p>
        </w:tc>
        <w:tc>
          <w:tcPr>
            <w:tcW w:w="4675" w:type="dxa"/>
          </w:tcPr>
          <w:p w14:paraId="26626592"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5FBA836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3FB37A00" w14:textId="77777777" w:rsidR="00DA735C" w:rsidRPr="0071541B" w:rsidRDefault="00DA735C" w:rsidP="007E7118">
            <w:pPr>
              <w:rPr>
                <w:rFonts w:ascii="Arial" w:hAnsi="Arial" w:cs="Arial"/>
                <w:sz w:val="20"/>
                <w:szCs w:val="20"/>
              </w:rPr>
            </w:pPr>
            <w:r w:rsidRPr="0071541B">
              <w:rPr>
                <w:rFonts w:ascii="Arial" w:hAnsi="Arial" w:cs="Arial"/>
                <w:sz w:val="20"/>
                <w:szCs w:val="20"/>
              </w:rPr>
              <w:t>4.4 Preemption and Priority Controls</w:t>
            </w:r>
          </w:p>
        </w:tc>
        <w:tc>
          <w:tcPr>
            <w:tcW w:w="4675" w:type="dxa"/>
          </w:tcPr>
          <w:p w14:paraId="635C1C67" w14:textId="7D9EEEFC" w:rsidR="00DA735C" w:rsidRPr="0071541B" w:rsidRDefault="00D34BC1" w:rsidP="007E7118">
            <w:pPr>
              <w:rPr>
                <w:rFonts w:ascii="Arial" w:hAnsi="Arial" w:cs="Arial"/>
                <w:sz w:val="20"/>
                <w:szCs w:val="20"/>
              </w:rPr>
            </w:pPr>
            <w:r>
              <w:rPr>
                <w:rFonts w:ascii="Arial" w:hAnsi="Arial" w:cs="Arial"/>
                <w:sz w:val="20"/>
                <w:szCs w:val="20"/>
              </w:rPr>
              <w:t>Pub 149 (5-13) Section 19.5</w:t>
            </w:r>
          </w:p>
        </w:tc>
      </w:tr>
      <w:tr w:rsidR="00DA735C" w:rsidRPr="00800DCC" w14:paraId="0D2A4C37" w14:textId="77777777" w:rsidTr="007E7118">
        <w:tc>
          <w:tcPr>
            <w:tcW w:w="4675" w:type="dxa"/>
          </w:tcPr>
          <w:p w14:paraId="11507E36" w14:textId="77777777" w:rsidR="00DA735C" w:rsidRPr="0071541B" w:rsidRDefault="00DA735C" w:rsidP="007E7118">
            <w:pPr>
              <w:rPr>
                <w:rFonts w:ascii="Arial" w:hAnsi="Arial" w:cs="Arial"/>
                <w:sz w:val="20"/>
                <w:szCs w:val="20"/>
              </w:rPr>
            </w:pPr>
            <w:r w:rsidRPr="0071541B">
              <w:rPr>
                <w:rFonts w:ascii="Arial" w:hAnsi="Arial" w:cs="Arial"/>
                <w:sz w:val="20"/>
                <w:szCs w:val="20"/>
              </w:rPr>
              <w:t>4.5 Crash History</w:t>
            </w:r>
          </w:p>
        </w:tc>
        <w:tc>
          <w:tcPr>
            <w:tcW w:w="4675" w:type="dxa"/>
          </w:tcPr>
          <w:p w14:paraId="58068507"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65E9F8E2"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ABA9853" w14:textId="77777777" w:rsidR="00DA735C" w:rsidRPr="0071541B" w:rsidRDefault="00DA735C" w:rsidP="007E7118">
            <w:pPr>
              <w:rPr>
                <w:rFonts w:ascii="Arial" w:hAnsi="Arial" w:cs="Arial"/>
                <w:sz w:val="20"/>
                <w:szCs w:val="20"/>
              </w:rPr>
            </w:pPr>
            <w:r w:rsidRPr="0071541B">
              <w:rPr>
                <w:rFonts w:ascii="Arial" w:hAnsi="Arial" w:cs="Arial"/>
                <w:sz w:val="20"/>
                <w:szCs w:val="20"/>
              </w:rPr>
              <w:t>5.1 Traffic Control Signal Design Constraints – General</w:t>
            </w:r>
          </w:p>
        </w:tc>
        <w:tc>
          <w:tcPr>
            <w:tcW w:w="4675" w:type="dxa"/>
          </w:tcPr>
          <w:p w14:paraId="5372606C" w14:textId="77777777" w:rsidR="00DA735C" w:rsidRPr="0071541B" w:rsidRDefault="00DA735C" w:rsidP="007E7118">
            <w:pPr>
              <w:rPr>
                <w:rFonts w:ascii="Arial" w:hAnsi="Arial" w:cs="Arial"/>
                <w:sz w:val="20"/>
                <w:szCs w:val="20"/>
              </w:rPr>
            </w:pPr>
            <w:r w:rsidRPr="00A43DE4">
              <w:rPr>
                <w:rFonts w:ascii="Arial" w:hAnsi="Arial" w:cs="Arial"/>
                <w:sz w:val="20"/>
                <w:szCs w:val="20"/>
              </w:rPr>
              <w:t>Pub 149 (5-13) Chapter 2</w:t>
            </w:r>
          </w:p>
        </w:tc>
      </w:tr>
      <w:tr w:rsidR="00DA735C" w:rsidRPr="00800DCC" w14:paraId="4864BBC1" w14:textId="77777777" w:rsidTr="007E7118">
        <w:tc>
          <w:tcPr>
            <w:tcW w:w="4675" w:type="dxa"/>
          </w:tcPr>
          <w:p w14:paraId="5BFDD449" w14:textId="77777777" w:rsidR="00DA735C" w:rsidRPr="0071541B" w:rsidRDefault="00DA735C" w:rsidP="007E7118">
            <w:pPr>
              <w:rPr>
                <w:rFonts w:ascii="Arial" w:hAnsi="Arial" w:cs="Arial"/>
                <w:sz w:val="20"/>
                <w:szCs w:val="20"/>
              </w:rPr>
            </w:pPr>
            <w:r w:rsidRPr="0071541B">
              <w:rPr>
                <w:rFonts w:ascii="Arial" w:hAnsi="Arial" w:cs="Arial"/>
                <w:sz w:val="20"/>
                <w:szCs w:val="20"/>
              </w:rPr>
              <w:t>5.2 Federal Statutes</w:t>
            </w:r>
          </w:p>
        </w:tc>
        <w:tc>
          <w:tcPr>
            <w:tcW w:w="4675" w:type="dxa"/>
          </w:tcPr>
          <w:p w14:paraId="33C5DAB9"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5A039BB1"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5B83BF11" w14:textId="77777777" w:rsidR="00DA735C" w:rsidRPr="0071541B" w:rsidRDefault="00DA735C" w:rsidP="007E7118">
            <w:pPr>
              <w:rPr>
                <w:rFonts w:ascii="Arial" w:hAnsi="Arial" w:cs="Arial"/>
                <w:sz w:val="20"/>
                <w:szCs w:val="20"/>
              </w:rPr>
            </w:pPr>
            <w:r w:rsidRPr="0071541B">
              <w:rPr>
                <w:rFonts w:ascii="Arial" w:hAnsi="Arial" w:cs="Arial"/>
                <w:sz w:val="20"/>
                <w:szCs w:val="20"/>
              </w:rPr>
              <w:t>5.3 Federal Regulations</w:t>
            </w:r>
          </w:p>
        </w:tc>
        <w:tc>
          <w:tcPr>
            <w:tcW w:w="4675" w:type="dxa"/>
          </w:tcPr>
          <w:p w14:paraId="6845D4DA"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6EF2F343" w14:textId="77777777" w:rsidTr="007E7118">
        <w:tc>
          <w:tcPr>
            <w:tcW w:w="4675" w:type="dxa"/>
          </w:tcPr>
          <w:p w14:paraId="5778AFBD" w14:textId="77777777" w:rsidR="00DA735C" w:rsidRPr="0071541B" w:rsidRDefault="00DA735C" w:rsidP="007E7118">
            <w:pPr>
              <w:rPr>
                <w:rFonts w:ascii="Arial" w:hAnsi="Arial" w:cs="Arial"/>
                <w:sz w:val="20"/>
                <w:szCs w:val="20"/>
              </w:rPr>
            </w:pPr>
            <w:r w:rsidRPr="0071541B">
              <w:rPr>
                <w:rFonts w:ascii="Arial" w:hAnsi="Arial" w:cs="Arial"/>
                <w:sz w:val="20"/>
                <w:szCs w:val="20"/>
              </w:rPr>
              <w:t>5.4 Pennsylvania Statutes</w:t>
            </w:r>
          </w:p>
        </w:tc>
        <w:tc>
          <w:tcPr>
            <w:tcW w:w="4675" w:type="dxa"/>
          </w:tcPr>
          <w:p w14:paraId="4BFAC8B7"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B4643D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96B48EC" w14:textId="77777777" w:rsidR="00DA735C" w:rsidRPr="0071541B" w:rsidRDefault="00DA735C" w:rsidP="007E7118">
            <w:pPr>
              <w:rPr>
                <w:rFonts w:ascii="Arial" w:hAnsi="Arial" w:cs="Arial"/>
                <w:sz w:val="20"/>
                <w:szCs w:val="20"/>
              </w:rPr>
            </w:pPr>
            <w:r w:rsidRPr="0071541B">
              <w:rPr>
                <w:rFonts w:ascii="Arial" w:hAnsi="Arial" w:cs="Arial"/>
                <w:sz w:val="20"/>
                <w:szCs w:val="20"/>
              </w:rPr>
              <w:t>5.5 Pennsylvania Regulations</w:t>
            </w:r>
          </w:p>
        </w:tc>
        <w:tc>
          <w:tcPr>
            <w:tcW w:w="4675" w:type="dxa"/>
          </w:tcPr>
          <w:p w14:paraId="23D9820B"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p w14:paraId="6A5EA0A8" w14:textId="77777777" w:rsidR="00DA735C" w:rsidRPr="0071541B" w:rsidRDefault="00DA735C" w:rsidP="007E7118">
            <w:pPr>
              <w:rPr>
                <w:rFonts w:ascii="Arial" w:hAnsi="Arial" w:cs="Arial"/>
                <w:sz w:val="20"/>
                <w:szCs w:val="20"/>
              </w:rPr>
            </w:pPr>
            <w:r w:rsidRPr="0071541B">
              <w:rPr>
                <w:rFonts w:ascii="Arial" w:hAnsi="Arial" w:cs="Arial"/>
                <w:sz w:val="20"/>
                <w:szCs w:val="20"/>
              </w:rPr>
              <w:t>Pub 191 (12-20), Section 1.2.2</w:t>
            </w:r>
          </w:p>
        </w:tc>
      </w:tr>
      <w:tr w:rsidR="00DA735C" w:rsidRPr="00800DCC" w14:paraId="1714746E" w14:textId="77777777" w:rsidTr="007E7118">
        <w:tc>
          <w:tcPr>
            <w:tcW w:w="4675" w:type="dxa"/>
          </w:tcPr>
          <w:p w14:paraId="61A678A2" w14:textId="77777777" w:rsidR="00DA735C" w:rsidRPr="0071541B" w:rsidRDefault="00DA735C" w:rsidP="007E7118">
            <w:pPr>
              <w:rPr>
                <w:rFonts w:ascii="Arial" w:hAnsi="Arial" w:cs="Arial"/>
                <w:sz w:val="20"/>
                <w:szCs w:val="20"/>
              </w:rPr>
            </w:pPr>
            <w:r w:rsidRPr="0071541B">
              <w:rPr>
                <w:rFonts w:ascii="Arial" w:hAnsi="Arial" w:cs="Arial"/>
                <w:sz w:val="20"/>
                <w:szCs w:val="20"/>
              </w:rPr>
              <w:t>5.6 PennDOT Policies</w:t>
            </w:r>
          </w:p>
        </w:tc>
        <w:tc>
          <w:tcPr>
            <w:tcW w:w="4675" w:type="dxa"/>
          </w:tcPr>
          <w:p w14:paraId="4A6EC8A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B7B7FC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6C35790" w14:textId="77777777" w:rsidR="00DA735C" w:rsidRPr="0071541B" w:rsidRDefault="00DA735C" w:rsidP="007E7118">
            <w:pPr>
              <w:rPr>
                <w:rFonts w:ascii="Arial" w:hAnsi="Arial" w:cs="Arial"/>
                <w:sz w:val="20"/>
                <w:szCs w:val="20"/>
              </w:rPr>
            </w:pPr>
            <w:r w:rsidRPr="0071541B">
              <w:rPr>
                <w:rFonts w:ascii="Arial" w:hAnsi="Arial" w:cs="Arial"/>
                <w:sz w:val="20"/>
                <w:szCs w:val="20"/>
              </w:rPr>
              <w:t>5.7 Use of Standard Protocols-Signal Phasing and Timing</w:t>
            </w:r>
          </w:p>
        </w:tc>
        <w:tc>
          <w:tcPr>
            <w:tcW w:w="4675" w:type="dxa"/>
          </w:tcPr>
          <w:p w14:paraId="0F02DA4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591B36B" w14:textId="77777777" w:rsidTr="007E7118">
        <w:tc>
          <w:tcPr>
            <w:tcW w:w="4675" w:type="dxa"/>
          </w:tcPr>
          <w:p w14:paraId="4BE297F0" w14:textId="77777777" w:rsidR="00DA735C" w:rsidRPr="0071541B" w:rsidRDefault="00DA735C" w:rsidP="007E7118">
            <w:pPr>
              <w:rPr>
                <w:rFonts w:ascii="Arial" w:hAnsi="Arial" w:cs="Arial"/>
                <w:sz w:val="20"/>
                <w:szCs w:val="20"/>
              </w:rPr>
            </w:pPr>
            <w:r w:rsidRPr="0071541B">
              <w:rPr>
                <w:rFonts w:ascii="Arial" w:hAnsi="Arial" w:cs="Arial"/>
                <w:sz w:val="20"/>
                <w:szCs w:val="20"/>
              </w:rPr>
              <w:t>5.8 Project Specific Constraints</w:t>
            </w:r>
          </w:p>
        </w:tc>
        <w:tc>
          <w:tcPr>
            <w:tcW w:w="4675" w:type="dxa"/>
          </w:tcPr>
          <w:p w14:paraId="4EEBC281"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Sections 18.3 and 18.4</w:t>
            </w:r>
          </w:p>
        </w:tc>
      </w:tr>
      <w:tr w:rsidR="00DA735C" w:rsidRPr="00800DCC" w14:paraId="51CEF41D"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19CE093" w14:textId="77777777" w:rsidR="00DA735C" w:rsidRPr="0071541B" w:rsidRDefault="00DA735C" w:rsidP="007E7118">
            <w:pPr>
              <w:rPr>
                <w:rFonts w:ascii="Arial" w:hAnsi="Arial" w:cs="Arial"/>
                <w:sz w:val="20"/>
                <w:szCs w:val="20"/>
              </w:rPr>
            </w:pPr>
            <w:r w:rsidRPr="0071541B">
              <w:rPr>
                <w:rFonts w:ascii="Arial" w:hAnsi="Arial" w:cs="Arial"/>
                <w:sz w:val="20"/>
                <w:szCs w:val="20"/>
              </w:rPr>
              <w:t>6.1 Design Elements Introduction – General</w:t>
            </w:r>
          </w:p>
        </w:tc>
        <w:tc>
          <w:tcPr>
            <w:tcW w:w="4675" w:type="dxa"/>
          </w:tcPr>
          <w:p w14:paraId="7A600C90" w14:textId="77777777" w:rsidR="00DA735C" w:rsidRPr="0071541B" w:rsidRDefault="00DA735C" w:rsidP="007E7118">
            <w:pPr>
              <w:rPr>
                <w:rFonts w:ascii="Arial" w:hAnsi="Arial" w:cs="Arial"/>
                <w:sz w:val="20"/>
                <w:szCs w:val="20"/>
              </w:rPr>
            </w:pPr>
            <w:r w:rsidRPr="000E01D5">
              <w:rPr>
                <w:rFonts w:ascii="Arial" w:hAnsi="Arial" w:cs="Arial"/>
                <w:sz w:val="20"/>
                <w:szCs w:val="20"/>
              </w:rPr>
              <w:t>Pub 149 (5-13) Chapter 2 and Chapter 17</w:t>
            </w:r>
          </w:p>
        </w:tc>
      </w:tr>
      <w:tr w:rsidR="00DA735C" w:rsidRPr="00800DCC" w14:paraId="6ADC34F6" w14:textId="77777777" w:rsidTr="007E7118">
        <w:tc>
          <w:tcPr>
            <w:tcW w:w="4675" w:type="dxa"/>
          </w:tcPr>
          <w:p w14:paraId="0B77CF09" w14:textId="77777777" w:rsidR="00DA735C" w:rsidRPr="0071541B" w:rsidRDefault="00DA735C" w:rsidP="007E7118">
            <w:pPr>
              <w:rPr>
                <w:rFonts w:ascii="Arial" w:hAnsi="Arial" w:cs="Arial"/>
                <w:sz w:val="20"/>
                <w:szCs w:val="20"/>
              </w:rPr>
            </w:pPr>
            <w:r w:rsidRPr="0071541B">
              <w:rPr>
                <w:rFonts w:ascii="Arial" w:hAnsi="Arial" w:cs="Arial"/>
                <w:sz w:val="20"/>
                <w:szCs w:val="20"/>
              </w:rPr>
              <w:t>6.2 Project Scope</w:t>
            </w:r>
          </w:p>
        </w:tc>
        <w:tc>
          <w:tcPr>
            <w:tcW w:w="4675" w:type="dxa"/>
          </w:tcPr>
          <w:p w14:paraId="0E4E3F39"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18.1</w:t>
            </w:r>
          </w:p>
        </w:tc>
      </w:tr>
      <w:tr w:rsidR="006F4403" w:rsidRPr="00800DCC" w14:paraId="44001EF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173B661" w14:textId="3D594690" w:rsidR="006F4403" w:rsidRPr="0071541B" w:rsidRDefault="006F4403" w:rsidP="007E7118">
            <w:pPr>
              <w:rPr>
                <w:rFonts w:ascii="Arial" w:hAnsi="Arial" w:cs="Arial"/>
                <w:sz w:val="20"/>
                <w:szCs w:val="20"/>
              </w:rPr>
            </w:pPr>
            <w:r>
              <w:rPr>
                <w:rFonts w:ascii="Arial" w:hAnsi="Arial" w:cs="Arial"/>
                <w:sz w:val="20"/>
                <w:szCs w:val="20"/>
              </w:rPr>
              <w:t>6.3 Design Documentation</w:t>
            </w:r>
          </w:p>
        </w:tc>
        <w:tc>
          <w:tcPr>
            <w:tcW w:w="4675" w:type="dxa"/>
          </w:tcPr>
          <w:p w14:paraId="2F289C47" w14:textId="0370C963" w:rsidR="006F4403" w:rsidRPr="0071541B" w:rsidRDefault="006F4403" w:rsidP="007E7118">
            <w:pPr>
              <w:rPr>
                <w:rFonts w:ascii="Arial" w:hAnsi="Arial" w:cs="Arial"/>
                <w:sz w:val="20"/>
                <w:szCs w:val="20"/>
              </w:rPr>
            </w:pPr>
            <w:r>
              <w:rPr>
                <w:rFonts w:ascii="Arial" w:hAnsi="Arial" w:cs="Arial"/>
                <w:sz w:val="20"/>
                <w:szCs w:val="20"/>
              </w:rPr>
              <w:t>Pub 149 (5-13) Chapter 17</w:t>
            </w:r>
          </w:p>
        </w:tc>
      </w:tr>
      <w:tr w:rsidR="00DA735C" w:rsidRPr="00800DCC" w14:paraId="5ADC0ECA" w14:textId="77777777" w:rsidTr="007E7118">
        <w:tc>
          <w:tcPr>
            <w:tcW w:w="4675" w:type="dxa"/>
          </w:tcPr>
          <w:p w14:paraId="1CE8B79B" w14:textId="77777777" w:rsidR="00DA735C" w:rsidRPr="0071541B" w:rsidRDefault="00DA735C" w:rsidP="007E7118">
            <w:pPr>
              <w:rPr>
                <w:rFonts w:ascii="Arial" w:hAnsi="Arial" w:cs="Arial"/>
                <w:sz w:val="20"/>
                <w:szCs w:val="20"/>
              </w:rPr>
            </w:pPr>
            <w:r w:rsidRPr="0071541B">
              <w:rPr>
                <w:rFonts w:ascii="Arial" w:hAnsi="Arial" w:cs="Arial"/>
                <w:sz w:val="20"/>
                <w:szCs w:val="20"/>
              </w:rPr>
              <w:t>7.1 Utilities – General</w:t>
            </w:r>
          </w:p>
        </w:tc>
        <w:tc>
          <w:tcPr>
            <w:tcW w:w="4675" w:type="dxa"/>
          </w:tcPr>
          <w:p w14:paraId="26D8811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25B4D5A"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7303C44" w14:textId="77777777" w:rsidR="00DA735C" w:rsidRPr="0071541B" w:rsidRDefault="00DA735C" w:rsidP="007E7118">
            <w:pPr>
              <w:rPr>
                <w:rFonts w:ascii="Arial" w:hAnsi="Arial" w:cs="Arial"/>
                <w:sz w:val="20"/>
                <w:szCs w:val="20"/>
              </w:rPr>
            </w:pPr>
            <w:r w:rsidRPr="0071541B">
              <w:rPr>
                <w:rFonts w:ascii="Arial" w:hAnsi="Arial" w:cs="Arial"/>
                <w:sz w:val="20"/>
                <w:szCs w:val="20"/>
              </w:rPr>
              <w:t>7.2 Identifying Utility Locations</w:t>
            </w:r>
          </w:p>
        </w:tc>
        <w:tc>
          <w:tcPr>
            <w:tcW w:w="4675" w:type="dxa"/>
          </w:tcPr>
          <w:p w14:paraId="2084D139"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Sections 12.1 and 12.2</w:t>
            </w:r>
          </w:p>
        </w:tc>
      </w:tr>
      <w:tr w:rsidR="00DA735C" w:rsidRPr="00800DCC" w14:paraId="675DA7FA" w14:textId="77777777" w:rsidTr="007E7118">
        <w:tc>
          <w:tcPr>
            <w:tcW w:w="4675" w:type="dxa"/>
          </w:tcPr>
          <w:p w14:paraId="23B340C7" w14:textId="77777777" w:rsidR="00DA735C" w:rsidRPr="0071541B" w:rsidRDefault="00DA735C" w:rsidP="007E7118">
            <w:pPr>
              <w:rPr>
                <w:rFonts w:ascii="Arial" w:hAnsi="Arial" w:cs="Arial"/>
                <w:sz w:val="20"/>
                <w:szCs w:val="20"/>
              </w:rPr>
            </w:pPr>
            <w:r w:rsidRPr="0071541B">
              <w:rPr>
                <w:rFonts w:ascii="Arial" w:hAnsi="Arial" w:cs="Arial"/>
                <w:sz w:val="20"/>
                <w:szCs w:val="20"/>
              </w:rPr>
              <w:t>7.3 Plans Utility Information</w:t>
            </w:r>
          </w:p>
        </w:tc>
        <w:tc>
          <w:tcPr>
            <w:tcW w:w="4675" w:type="dxa"/>
          </w:tcPr>
          <w:p w14:paraId="2EC8C5EC"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12.3</w:t>
            </w:r>
          </w:p>
        </w:tc>
      </w:tr>
      <w:tr w:rsidR="00DA735C" w:rsidRPr="00800DCC" w14:paraId="3A31B64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F021956" w14:textId="77777777" w:rsidR="00DA735C" w:rsidRPr="0071541B" w:rsidRDefault="00DA735C" w:rsidP="007E7118">
            <w:pPr>
              <w:rPr>
                <w:rFonts w:ascii="Arial" w:hAnsi="Arial" w:cs="Arial"/>
                <w:sz w:val="20"/>
                <w:szCs w:val="20"/>
              </w:rPr>
            </w:pPr>
            <w:r w:rsidRPr="0071541B">
              <w:rPr>
                <w:rFonts w:ascii="Arial" w:hAnsi="Arial" w:cs="Arial"/>
                <w:sz w:val="20"/>
                <w:szCs w:val="20"/>
              </w:rPr>
              <w:t>7.4 Utility Clearance for ECMS Projects</w:t>
            </w:r>
          </w:p>
        </w:tc>
        <w:tc>
          <w:tcPr>
            <w:tcW w:w="4675" w:type="dxa"/>
          </w:tcPr>
          <w:p w14:paraId="5E92A0DA"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B0F8B6A" w14:textId="77777777" w:rsidTr="007E7118">
        <w:tc>
          <w:tcPr>
            <w:tcW w:w="4675" w:type="dxa"/>
          </w:tcPr>
          <w:p w14:paraId="202A3E33" w14:textId="77777777" w:rsidR="00DA735C" w:rsidRPr="0071541B" w:rsidRDefault="00DA735C" w:rsidP="007E7118">
            <w:pPr>
              <w:rPr>
                <w:rFonts w:ascii="Arial" w:hAnsi="Arial" w:cs="Arial"/>
                <w:sz w:val="20"/>
                <w:szCs w:val="20"/>
              </w:rPr>
            </w:pPr>
            <w:r w:rsidRPr="0071541B">
              <w:rPr>
                <w:rFonts w:ascii="Arial" w:hAnsi="Arial" w:cs="Arial"/>
                <w:sz w:val="20"/>
                <w:szCs w:val="20"/>
              </w:rPr>
              <w:t>7.5 Utility Clearance for Non-ECMS Projects</w:t>
            </w:r>
          </w:p>
        </w:tc>
        <w:tc>
          <w:tcPr>
            <w:tcW w:w="4675" w:type="dxa"/>
          </w:tcPr>
          <w:p w14:paraId="0FA0E8CC"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F1519A7"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E6428EB" w14:textId="77777777" w:rsidR="00DA735C" w:rsidRPr="0071541B" w:rsidRDefault="00DA735C" w:rsidP="007E7118">
            <w:pPr>
              <w:rPr>
                <w:rFonts w:ascii="Arial" w:hAnsi="Arial" w:cs="Arial"/>
                <w:sz w:val="20"/>
                <w:szCs w:val="20"/>
              </w:rPr>
            </w:pPr>
            <w:r w:rsidRPr="0071541B">
              <w:rPr>
                <w:rFonts w:ascii="Arial" w:hAnsi="Arial" w:cs="Arial"/>
                <w:sz w:val="20"/>
                <w:szCs w:val="20"/>
              </w:rPr>
              <w:t>7.6 Overhead Clearance Dimensions</w:t>
            </w:r>
          </w:p>
        </w:tc>
        <w:tc>
          <w:tcPr>
            <w:tcW w:w="4675" w:type="dxa"/>
          </w:tcPr>
          <w:p w14:paraId="338276D2"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Sections 12.4 and 12.5</w:t>
            </w:r>
          </w:p>
        </w:tc>
      </w:tr>
      <w:tr w:rsidR="00DA735C" w:rsidRPr="00800DCC" w14:paraId="28F5F76B" w14:textId="77777777" w:rsidTr="007E7118">
        <w:tc>
          <w:tcPr>
            <w:tcW w:w="4675" w:type="dxa"/>
          </w:tcPr>
          <w:p w14:paraId="5785DA75" w14:textId="77777777" w:rsidR="00DA735C" w:rsidRPr="0071541B" w:rsidRDefault="00DA735C" w:rsidP="007E7118">
            <w:pPr>
              <w:rPr>
                <w:rFonts w:ascii="Arial" w:hAnsi="Arial" w:cs="Arial"/>
                <w:sz w:val="20"/>
                <w:szCs w:val="20"/>
              </w:rPr>
            </w:pPr>
            <w:r w:rsidRPr="0071541B">
              <w:rPr>
                <w:rFonts w:ascii="Arial" w:hAnsi="Arial" w:cs="Arial"/>
                <w:sz w:val="20"/>
                <w:szCs w:val="20"/>
              </w:rPr>
              <w:t>7.7 Design Considerations/Utility Impacts</w:t>
            </w:r>
          </w:p>
        </w:tc>
        <w:tc>
          <w:tcPr>
            <w:tcW w:w="4675" w:type="dxa"/>
          </w:tcPr>
          <w:p w14:paraId="451A9C9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0CD35D49"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F217DF0" w14:textId="77777777" w:rsidR="00DA735C" w:rsidRPr="0071541B" w:rsidRDefault="00DA735C" w:rsidP="007E7118">
            <w:pPr>
              <w:rPr>
                <w:rFonts w:ascii="Arial" w:hAnsi="Arial" w:cs="Arial"/>
                <w:sz w:val="20"/>
                <w:szCs w:val="20"/>
              </w:rPr>
            </w:pPr>
            <w:r w:rsidRPr="0071541B">
              <w:rPr>
                <w:rFonts w:ascii="Arial" w:hAnsi="Arial" w:cs="Arial"/>
                <w:sz w:val="20"/>
                <w:szCs w:val="20"/>
              </w:rPr>
              <w:t>7.8 Utility Service</w:t>
            </w:r>
          </w:p>
        </w:tc>
        <w:tc>
          <w:tcPr>
            <w:tcW w:w="4675" w:type="dxa"/>
          </w:tcPr>
          <w:p w14:paraId="42E957A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43A6E92" w14:textId="77777777" w:rsidTr="007E7118">
        <w:tc>
          <w:tcPr>
            <w:tcW w:w="4675" w:type="dxa"/>
          </w:tcPr>
          <w:p w14:paraId="23AE69ED" w14:textId="77777777" w:rsidR="00DA735C" w:rsidRPr="0071541B" w:rsidRDefault="00DA735C" w:rsidP="007E7118">
            <w:pPr>
              <w:rPr>
                <w:rFonts w:ascii="Arial" w:hAnsi="Arial" w:cs="Arial"/>
                <w:sz w:val="20"/>
                <w:szCs w:val="20"/>
              </w:rPr>
            </w:pPr>
            <w:r w:rsidRPr="0071541B">
              <w:rPr>
                <w:rFonts w:ascii="Arial" w:hAnsi="Arial" w:cs="Arial"/>
                <w:sz w:val="20"/>
                <w:szCs w:val="20"/>
              </w:rPr>
              <w:lastRenderedPageBreak/>
              <w:t>8.1 Pedestrians – General</w:t>
            </w:r>
          </w:p>
        </w:tc>
        <w:tc>
          <w:tcPr>
            <w:tcW w:w="4675" w:type="dxa"/>
          </w:tcPr>
          <w:p w14:paraId="7522699C"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39D369EA"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0B0BC45" w14:textId="77777777" w:rsidR="00DA735C" w:rsidRPr="0071541B" w:rsidRDefault="00DA735C" w:rsidP="007E7118">
            <w:pPr>
              <w:rPr>
                <w:rFonts w:ascii="Arial" w:hAnsi="Arial" w:cs="Arial"/>
                <w:sz w:val="20"/>
                <w:szCs w:val="20"/>
              </w:rPr>
            </w:pPr>
            <w:r w:rsidRPr="0071541B">
              <w:rPr>
                <w:rFonts w:ascii="Arial" w:hAnsi="Arial" w:cs="Arial"/>
                <w:sz w:val="20"/>
                <w:szCs w:val="20"/>
              </w:rPr>
              <w:t>8.2 Pedestrian Study</w:t>
            </w:r>
          </w:p>
        </w:tc>
        <w:tc>
          <w:tcPr>
            <w:tcW w:w="4675" w:type="dxa"/>
          </w:tcPr>
          <w:p w14:paraId="673365C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 replaces Pub 149 (5-13) Sections 4.1, 4.2, and 4.3</w:t>
            </w:r>
          </w:p>
        </w:tc>
      </w:tr>
      <w:tr w:rsidR="00DA735C" w:rsidRPr="00800DCC" w14:paraId="697AAB28" w14:textId="77777777" w:rsidTr="007E7118">
        <w:tc>
          <w:tcPr>
            <w:tcW w:w="4675" w:type="dxa"/>
          </w:tcPr>
          <w:p w14:paraId="7E9316D0" w14:textId="77777777" w:rsidR="00DA735C" w:rsidRPr="0071541B" w:rsidRDefault="00DA735C" w:rsidP="007E7118">
            <w:pPr>
              <w:rPr>
                <w:rFonts w:ascii="Arial" w:hAnsi="Arial" w:cs="Arial"/>
                <w:sz w:val="20"/>
                <w:szCs w:val="20"/>
              </w:rPr>
            </w:pPr>
            <w:r w:rsidRPr="0071541B">
              <w:rPr>
                <w:rFonts w:ascii="Arial" w:hAnsi="Arial" w:cs="Arial"/>
                <w:sz w:val="20"/>
                <w:szCs w:val="20"/>
              </w:rPr>
              <w:t>8.3 Americans with Disability Act (ADA)</w:t>
            </w:r>
          </w:p>
        </w:tc>
        <w:tc>
          <w:tcPr>
            <w:tcW w:w="4675" w:type="dxa"/>
          </w:tcPr>
          <w:p w14:paraId="6BDF1D79"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4.3</w:t>
            </w:r>
          </w:p>
        </w:tc>
      </w:tr>
      <w:tr w:rsidR="00DA735C" w:rsidRPr="00800DCC" w14:paraId="285C054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20515A5" w14:textId="77777777" w:rsidR="00DA735C" w:rsidRPr="0071541B" w:rsidRDefault="00DA735C" w:rsidP="007E7118">
            <w:pPr>
              <w:rPr>
                <w:rFonts w:ascii="Arial" w:hAnsi="Arial" w:cs="Arial"/>
                <w:sz w:val="20"/>
                <w:szCs w:val="20"/>
              </w:rPr>
            </w:pPr>
            <w:r w:rsidRPr="0071541B">
              <w:rPr>
                <w:rFonts w:ascii="Arial" w:hAnsi="Arial" w:cs="Arial"/>
                <w:sz w:val="20"/>
                <w:szCs w:val="20"/>
              </w:rPr>
              <w:t>Chapter 9 – Bicycles</w:t>
            </w:r>
          </w:p>
        </w:tc>
        <w:tc>
          <w:tcPr>
            <w:tcW w:w="4675" w:type="dxa"/>
          </w:tcPr>
          <w:p w14:paraId="381C14F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0492523C" w14:textId="77777777" w:rsidTr="007E7118">
        <w:tc>
          <w:tcPr>
            <w:tcW w:w="4675" w:type="dxa"/>
          </w:tcPr>
          <w:p w14:paraId="6D43DA5F" w14:textId="77777777" w:rsidR="00DA735C" w:rsidRPr="0071541B" w:rsidRDefault="00DA735C" w:rsidP="007E7118">
            <w:pPr>
              <w:rPr>
                <w:rFonts w:ascii="Arial" w:hAnsi="Arial" w:cs="Arial"/>
                <w:sz w:val="20"/>
                <w:szCs w:val="20"/>
              </w:rPr>
            </w:pPr>
            <w:r w:rsidRPr="0071541B">
              <w:rPr>
                <w:rFonts w:ascii="Arial" w:hAnsi="Arial" w:cs="Arial"/>
                <w:sz w:val="20"/>
                <w:szCs w:val="20"/>
              </w:rPr>
              <w:t>10.1 Operations – General</w:t>
            </w:r>
          </w:p>
        </w:tc>
        <w:tc>
          <w:tcPr>
            <w:tcW w:w="4675" w:type="dxa"/>
          </w:tcPr>
          <w:p w14:paraId="5F1D5D54"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AD075C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C697ECA" w14:textId="77777777" w:rsidR="00DA735C" w:rsidRPr="0071541B" w:rsidRDefault="00DA735C" w:rsidP="007E7118">
            <w:pPr>
              <w:rPr>
                <w:rFonts w:ascii="Arial" w:hAnsi="Arial" w:cs="Arial"/>
                <w:sz w:val="20"/>
                <w:szCs w:val="20"/>
              </w:rPr>
            </w:pPr>
            <w:r w:rsidRPr="0071541B">
              <w:rPr>
                <w:rFonts w:ascii="Arial" w:hAnsi="Arial" w:cs="Arial"/>
                <w:sz w:val="20"/>
                <w:szCs w:val="20"/>
              </w:rPr>
              <w:t>10.2 Signal Timings Concepts</w:t>
            </w:r>
          </w:p>
        </w:tc>
        <w:tc>
          <w:tcPr>
            <w:tcW w:w="4675" w:type="dxa"/>
          </w:tcPr>
          <w:p w14:paraId="76321805"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3.3</w:t>
            </w:r>
          </w:p>
        </w:tc>
      </w:tr>
      <w:tr w:rsidR="00DA735C" w:rsidRPr="00800DCC" w14:paraId="4D7A5F60" w14:textId="77777777" w:rsidTr="007E7118">
        <w:tc>
          <w:tcPr>
            <w:tcW w:w="4675" w:type="dxa"/>
          </w:tcPr>
          <w:p w14:paraId="2A42ED72" w14:textId="77777777" w:rsidR="00DA735C" w:rsidRPr="0071541B" w:rsidRDefault="00DA735C" w:rsidP="007E7118">
            <w:pPr>
              <w:rPr>
                <w:rFonts w:ascii="Arial" w:hAnsi="Arial" w:cs="Arial"/>
                <w:sz w:val="20"/>
                <w:szCs w:val="20"/>
              </w:rPr>
            </w:pPr>
            <w:r w:rsidRPr="0071541B">
              <w:rPr>
                <w:rFonts w:ascii="Arial" w:hAnsi="Arial" w:cs="Arial"/>
                <w:sz w:val="20"/>
                <w:szCs w:val="20"/>
              </w:rPr>
              <w:t>10.3 Introduction to Timing Plans</w:t>
            </w:r>
          </w:p>
        </w:tc>
        <w:tc>
          <w:tcPr>
            <w:tcW w:w="4675" w:type="dxa"/>
          </w:tcPr>
          <w:p w14:paraId="649BF106"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Sections 3.1 and 3.2</w:t>
            </w:r>
          </w:p>
        </w:tc>
      </w:tr>
      <w:tr w:rsidR="00DA735C" w:rsidRPr="00800DCC" w14:paraId="65CD8393"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AA9CACD" w14:textId="77777777" w:rsidR="00DA735C" w:rsidRPr="0071541B" w:rsidRDefault="00DA735C" w:rsidP="007E7118">
            <w:pPr>
              <w:rPr>
                <w:rFonts w:ascii="Arial" w:hAnsi="Arial" w:cs="Arial"/>
                <w:sz w:val="20"/>
                <w:szCs w:val="20"/>
              </w:rPr>
            </w:pPr>
            <w:r w:rsidRPr="0071541B">
              <w:rPr>
                <w:rFonts w:ascii="Arial" w:hAnsi="Arial" w:cs="Arial"/>
                <w:sz w:val="20"/>
                <w:szCs w:val="20"/>
              </w:rPr>
              <w:t>10.4 Intersection/Uncoordinated Timing</w:t>
            </w:r>
          </w:p>
        </w:tc>
        <w:tc>
          <w:tcPr>
            <w:tcW w:w="4675" w:type="dxa"/>
          </w:tcPr>
          <w:p w14:paraId="0ED60E04"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4.3, pages 4-36 to 4-41</w:t>
            </w:r>
          </w:p>
          <w:p w14:paraId="44E46660"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3.2</w:t>
            </w:r>
          </w:p>
          <w:p w14:paraId="09385030" w14:textId="77777777" w:rsidR="00DA735C" w:rsidRPr="0071541B" w:rsidRDefault="00DA735C" w:rsidP="007E7118">
            <w:pPr>
              <w:rPr>
                <w:rFonts w:ascii="Arial" w:hAnsi="Arial" w:cs="Arial"/>
                <w:sz w:val="20"/>
                <w:szCs w:val="20"/>
              </w:rPr>
            </w:pPr>
            <w:r w:rsidRPr="0071541B">
              <w:rPr>
                <w:rFonts w:ascii="Arial" w:hAnsi="Arial" w:cs="Arial"/>
                <w:sz w:val="20"/>
                <w:szCs w:val="20"/>
              </w:rPr>
              <w:t>Flashing Yellow Arrow Position Paper</w:t>
            </w:r>
          </w:p>
          <w:p w14:paraId="5068F6B6" w14:textId="77777777" w:rsidR="00DA735C" w:rsidRPr="0071541B" w:rsidRDefault="00DA735C" w:rsidP="007E7118">
            <w:pPr>
              <w:rPr>
                <w:rFonts w:ascii="Arial" w:hAnsi="Arial" w:cs="Arial"/>
                <w:sz w:val="20"/>
                <w:szCs w:val="20"/>
              </w:rPr>
            </w:pPr>
            <w:r w:rsidRPr="0071541B">
              <w:rPr>
                <w:rFonts w:ascii="Arial" w:hAnsi="Arial" w:cs="Arial"/>
                <w:sz w:val="20"/>
                <w:szCs w:val="20"/>
              </w:rPr>
              <w:t>SOL 494-21-09 Leading Pedestrian Interval</w:t>
            </w:r>
          </w:p>
        </w:tc>
      </w:tr>
      <w:tr w:rsidR="00DA735C" w:rsidRPr="00800DCC" w14:paraId="21E29898" w14:textId="77777777" w:rsidTr="007E7118">
        <w:tc>
          <w:tcPr>
            <w:tcW w:w="4675" w:type="dxa"/>
          </w:tcPr>
          <w:p w14:paraId="183D87FB" w14:textId="77777777" w:rsidR="00DA735C" w:rsidRPr="0071541B" w:rsidRDefault="00DA735C" w:rsidP="007E7118">
            <w:pPr>
              <w:rPr>
                <w:rFonts w:ascii="Arial" w:hAnsi="Arial" w:cs="Arial"/>
                <w:sz w:val="20"/>
                <w:szCs w:val="20"/>
              </w:rPr>
            </w:pPr>
            <w:r w:rsidRPr="0071541B">
              <w:rPr>
                <w:rFonts w:ascii="Arial" w:hAnsi="Arial" w:cs="Arial"/>
                <w:sz w:val="20"/>
                <w:szCs w:val="20"/>
              </w:rPr>
              <w:t>10.5 Flashing Operation of Traffic Control Signals</w:t>
            </w:r>
          </w:p>
        </w:tc>
        <w:tc>
          <w:tcPr>
            <w:tcW w:w="4675" w:type="dxa"/>
          </w:tcPr>
          <w:p w14:paraId="0B96590A"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3.4</w:t>
            </w:r>
          </w:p>
        </w:tc>
      </w:tr>
      <w:tr w:rsidR="00DA735C" w:rsidRPr="00800DCC" w14:paraId="4E98B0C1"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D04CF65" w14:textId="77777777" w:rsidR="00DA735C" w:rsidRPr="0071541B" w:rsidRDefault="00DA735C" w:rsidP="007E7118">
            <w:pPr>
              <w:rPr>
                <w:rFonts w:ascii="Arial" w:hAnsi="Arial" w:cs="Arial"/>
                <w:sz w:val="20"/>
                <w:szCs w:val="20"/>
              </w:rPr>
            </w:pPr>
            <w:r w:rsidRPr="0071541B">
              <w:rPr>
                <w:rFonts w:ascii="Arial" w:hAnsi="Arial" w:cs="Arial"/>
                <w:sz w:val="20"/>
                <w:szCs w:val="20"/>
              </w:rPr>
              <w:t>11.1 Preemption and Priority Control – General</w:t>
            </w:r>
          </w:p>
        </w:tc>
        <w:tc>
          <w:tcPr>
            <w:tcW w:w="4675" w:type="dxa"/>
          </w:tcPr>
          <w:p w14:paraId="0C9516CF"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55EA34F6" w14:textId="77777777" w:rsidTr="007E7118">
        <w:tc>
          <w:tcPr>
            <w:tcW w:w="4675" w:type="dxa"/>
          </w:tcPr>
          <w:p w14:paraId="52C1C6BC" w14:textId="77777777" w:rsidR="00DA735C" w:rsidRPr="0071541B" w:rsidRDefault="00DA735C" w:rsidP="007E7118">
            <w:pPr>
              <w:rPr>
                <w:rFonts w:ascii="Arial" w:hAnsi="Arial" w:cs="Arial"/>
                <w:sz w:val="20"/>
                <w:szCs w:val="20"/>
              </w:rPr>
            </w:pPr>
            <w:r w:rsidRPr="0071541B">
              <w:rPr>
                <w:rFonts w:ascii="Arial" w:hAnsi="Arial" w:cs="Arial"/>
                <w:sz w:val="20"/>
                <w:szCs w:val="20"/>
              </w:rPr>
              <w:t>11.2 Controller Preemption Operation</w:t>
            </w:r>
          </w:p>
        </w:tc>
        <w:tc>
          <w:tcPr>
            <w:tcW w:w="4675" w:type="dxa"/>
          </w:tcPr>
          <w:p w14:paraId="6EF20657"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3E98CD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4FE96DD" w14:textId="77777777" w:rsidR="00DA735C" w:rsidRPr="0071541B" w:rsidRDefault="00DA735C" w:rsidP="007E7118">
            <w:pPr>
              <w:rPr>
                <w:rFonts w:ascii="Arial" w:hAnsi="Arial" w:cs="Arial"/>
                <w:sz w:val="20"/>
                <w:szCs w:val="20"/>
              </w:rPr>
            </w:pPr>
            <w:r w:rsidRPr="0071541B">
              <w:rPr>
                <w:rFonts w:ascii="Arial" w:hAnsi="Arial" w:cs="Arial"/>
                <w:sz w:val="20"/>
                <w:szCs w:val="20"/>
              </w:rPr>
              <w:t>11.3 Emergency Vehicle Preemption</w:t>
            </w:r>
          </w:p>
        </w:tc>
        <w:tc>
          <w:tcPr>
            <w:tcW w:w="4675" w:type="dxa"/>
          </w:tcPr>
          <w:p w14:paraId="05EE596E"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10.1</w:t>
            </w:r>
          </w:p>
        </w:tc>
      </w:tr>
      <w:tr w:rsidR="00DA735C" w:rsidRPr="00800DCC" w14:paraId="52E7687F" w14:textId="77777777" w:rsidTr="007E7118">
        <w:tc>
          <w:tcPr>
            <w:tcW w:w="4675" w:type="dxa"/>
          </w:tcPr>
          <w:p w14:paraId="51CC7FE0" w14:textId="77777777" w:rsidR="00DA735C" w:rsidRPr="0071541B" w:rsidRDefault="00DA735C" w:rsidP="007E7118">
            <w:pPr>
              <w:rPr>
                <w:rFonts w:ascii="Arial" w:hAnsi="Arial" w:cs="Arial"/>
                <w:sz w:val="20"/>
                <w:szCs w:val="20"/>
              </w:rPr>
            </w:pPr>
            <w:r w:rsidRPr="0071541B">
              <w:rPr>
                <w:rFonts w:ascii="Arial" w:hAnsi="Arial" w:cs="Arial"/>
                <w:sz w:val="20"/>
                <w:szCs w:val="20"/>
              </w:rPr>
              <w:t>11.4 Railroad Preemption</w:t>
            </w:r>
          </w:p>
        </w:tc>
        <w:tc>
          <w:tcPr>
            <w:tcW w:w="4675" w:type="dxa"/>
          </w:tcPr>
          <w:p w14:paraId="2D528C91" w14:textId="401FF076" w:rsidR="00DA735C" w:rsidRPr="0071541B" w:rsidRDefault="00DA735C" w:rsidP="007E7118">
            <w:pPr>
              <w:rPr>
                <w:rFonts w:ascii="Arial" w:hAnsi="Arial" w:cs="Arial"/>
                <w:sz w:val="20"/>
                <w:szCs w:val="20"/>
              </w:rPr>
            </w:pPr>
            <w:r w:rsidRPr="0071541B">
              <w:rPr>
                <w:rFonts w:ascii="Arial" w:hAnsi="Arial" w:cs="Arial"/>
                <w:sz w:val="20"/>
                <w:szCs w:val="20"/>
              </w:rPr>
              <w:t>Pub 149 (5-13) Section</w:t>
            </w:r>
            <w:r w:rsidR="00F46938">
              <w:rPr>
                <w:rFonts w:ascii="Arial" w:hAnsi="Arial" w:cs="Arial"/>
                <w:sz w:val="20"/>
                <w:szCs w:val="20"/>
              </w:rPr>
              <w:t>s</w:t>
            </w:r>
            <w:r w:rsidRPr="0071541B">
              <w:rPr>
                <w:rFonts w:ascii="Arial" w:hAnsi="Arial" w:cs="Arial"/>
                <w:sz w:val="20"/>
                <w:szCs w:val="20"/>
              </w:rPr>
              <w:t xml:space="preserve"> 10.2</w:t>
            </w:r>
            <w:r w:rsidR="00F46938">
              <w:rPr>
                <w:rFonts w:ascii="Arial" w:hAnsi="Arial" w:cs="Arial"/>
                <w:sz w:val="20"/>
                <w:szCs w:val="20"/>
              </w:rPr>
              <w:t xml:space="preserve"> and 19.3</w:t>
            </w:r>
          </w:p>
        </w:tc>
      </w:tr>
      <w:tr w:rsidR="00DA735C" w:rsidRPr="00800DCC" w14:paraId="5080087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2A0B777" w14:textId="77777777" w:rsidR="00DA735C" w:rsidRPr="0071541B" w:rsidRDefault="00DA735C" w:rsidP="007E7118">
            <w:pPr>
              <w:rPr>
                <w:rFonts w:ascii="Arial" w:hAnsi="Arial" w:cs="Arial"/>
                <w:sz w:val="20"/>
                <w:szCs w:val="20"/>
              </w:rPr>
            </w:pPr>
            <w:r w:rsidRPr="0071541B">
              <w:rPr>
                <w:rFonts w:ascii="Arial" w:hAnsi="Arial" w:cs="Arial"/>
                <w:sz w:val="20"/>
                <w:szCs w:val="20"/>
              </w:rPr>
              <w:t>11.5 Queue Preemption</w:t>
            </w:r>
          </w:p>
        </w:tc>
        <w:tc>
          <w:tcPr>
            <w:tcW w:w="4675" w:type="dxa"/>
          </w:tcPr>
          <w:p w14:paraId="3AAB1637"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10.2</w:t>
            </w:r>
          </w:p>
        </w:tc>
      </w:tr>
      <w:tr w:rsidR="00DA735C" w:rsidRPr="00800DCC" w14:paraId="02BFF49D" w14:textId="77777777" w:rsidTr="007E7118">
        <w:tc>
          <w:tcPr>
            <w:tcW w:w="4675" w:type="dxa"/>
          </w:tcPr>
          <w:p w14:paraId="5AD241FB" w14:textId="77777777" w:rsidR="00DA735C" w:rsidRPr="0071541B" w:rsidRDefault="00DA735C" w:rsidP="007E7118">
            <w:pPr>
              <w:rPr>
                <w:rFonts w:ascii="Arial" w:hAnsi="Arial" w:cs="Arial"/>
                <w:sz w:val="20"/>
                <w:szCs w:val="20"/>
              </w:rPr>
            </w:pPr>
            <w:r w:rsidRPr="0071541B">
              <w:rPr>
                <w:rFonts w:ascii="Arial" w:hAnsi="Arial" w:cs="Arial"/>
                <w:sz w:val="20"/>
                <w:szCs w:val="20"/>
              </w:rPr>
              <w:t>11.6 Transit Signal Priority</w:t>
            </w:r>
          </w:p>
        </w:tc>
        <w:tc>
          <w:tcPr>
            <w:tcW w:w="4675" w:type="dxa"/>
          </w:tcPr>
          <w:p w14:paraId="4F3A1838"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10.2</w:t>
            </w:r>
          </w:p>
        </w:tc>
      </w:tr>
      <w:tr w:rsidR="00DA735C" w:rsidRPr="00800DCC" w14:paraId="33BC4544"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917DD77" w14:textId="77777777" w:rsidR="00DA735C" w:rsidRPr="0071541B" w:rsidRDefault="00DA735C" w:rsidP="007E7118">
            <w:pPr>
              <w:rPr>
                <w:rFonts w:ascii="Arial" w:hAnsi="Arial" w:cs="Arial"/>
                <w:sz w:val="20"/>
                <w:szCs w:val="20"/>
              </w:rPr>
            </w:pPr>
            <w:r w:rsidRPr="0071541B">
              <w:rPr>
                <w:rFonts w:ascii="Arial" w:hAnsi="Arial" w:cs="Arial"/>
                <w:sz w:val="20"/>
                <w:szCs w:val="20"/>
              </w:rPr>
              <w:t>12.1 Supports – General</w:t>
            </w:r>
          </w:p>
        </w:tc>
        <w:tc>
          <w:tcPr>
            <w:tcW w:w="4675" w:type="dxa"/>
          </w:tcPr>
          <w:p w14:paraId="4397DB13"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ED3ADD8" w14:textId="77777777" w:rsidTr="007E7118">
        <w:tc>
          <w:tcPr>
            <w:tcW w:w="4675" w:type="dxa"/>
          </w:tcPr>
          <w:p w14:paraId="58BA019E" w14:textId="77777777" w:rsidR="00DA735C" w:rsidRPr="0071541B" w:rsidRDefault="00DA735C" w:rsidP="007E7118">
            <w:pPr>
              <w:rPr>
                <w:rFonts w:ascii="Arial" w:hAnsi="Arial" w:cs="Arial"/>
                <w:sz w:val="20"/>
                <w:szCs w:val="20"/>
              </w:rPr>
            </w:pPr>
            <w:r w:rsidRPr="0071541B">
              <w:rPr>
                <w:rFonts w:ascii="Arial" w:hAnsi="Arial" w:cs="Arial"/>
                <w:sz w:val="20"/>
                <w:szCs w:val="20"/>
              </w:rPr>
              <w:t>12.2 Location of Supports</w:t>
            </w:r>
          </w:p>
        </w:tc>
        <w:tc>
          <w:tcPr>
            <w:tcW w:w="4675" w:type="dxa"/>
          </w:tcPr>
          <w:p w14:paraId="72DCE1E9"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5</w:t>
            </w:r>
          </w:p>
        </w:tc>
      </w:tr>
      <w:tr w:rsidR="00DA735C" w:rsidRPr="00800DCC" w14:paraId="48D8439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39C0F73C" w14:textId="77777777" w:rsidR="00DA735C" w:rsidRPr="0071541B" w:rsidRDefault="00DA735C" w:rsidP="007E7118">
            <w:pPr>
              <w:rPr>
                <w:rFonts w:ascii="Arial" w:hAnsi="Arial" w:cs="Arial"/>
                <w:sz w:val="20"/>
                <w:szCs w:val="20"/>
              </w:rPr>
            </w:pPr>
            <w:r w:rsidRPr="0071541B">
              <w:rPr>
                <w:rFonts w:ascii="Arial" w:hAnsi="Arial" w:cs="Arial"/>
                <w:sz w:val="20"/>
                <w:szCs w:val="20"/>
              </w:rPr>
              <w:t>12.3 Design Criteria for Fabrication</w:t>
            </w:r>
          </w:p>
        </w:tc>
        <w:tc>
          <w:tcPr>
            <w:tcW w:w="4675" w:type="dxa"/>
          </w:tcPr>
          <w:p w14:paraId="3AD98261"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20</w:t>
            </w:r>
          </w:p>
          <w:p w14:paraId="456B84F3"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46 (3-14) Section </w:t>
            </w:r>
            <w:proofErr w:type="gramStart"/>
            <w:r w:rsidRPr="0071541B">
              <w:rPr>
                <w:rFonts w:ascii="Arial" w:hAnsi="Arial" w:cs="Arial"/>
                <w:sz w:val="20"/>
                <w:szCs w:val="20"/>
              </w:rPr>
              <w:t>4.6 page</w:t>
            </w:r>
            <w:proofErr w:type="gramEnd"/>
            <w:r w:rsidRPr="0071541B">
              <w:rPr>
                <w:rFonts w:ascii="Arial" w:hAnsi="Arial" w:cs="Arial"/>
                <w:sz w:val="20"/>
                <w:szCs w:val="20"/>
              </w:rPr>
              <w:t xml:space="preserve"> 4-59</w:t>
            </w:r>
          </w:p>
        </w:tc>
      </w:tr>
      <w:tr w:rsidR="00DA735C" w:rsidRPr="00800DCC" w14:paraId="4F93B335" w14:textId="77777777" w:rsidTr="007E7118">
        <w:tc>
          <w:tcPr>
            <w:tcW w:w="4675" w:type="dxa"/>
          </w:tcPr>
          <w:p w14:paraId="2BA574C9" w14:textId="77777777" w:rsidR="00DA735C" w:rsidRPr="0071541B" w:rsidRDefault="00DA735C" w:rsidP="007E7118">
            <w:pPr>
              <w:rPr>
                <w:rFonts w:ascii="Arial" w:hAnsi="Arial" w:cs="Arial"/>
                <w:sz w:val="20"/>
                <w:szCs w:val="20"/>
              </w:rPr>
            </w:pPr>
            <w:r w:rsidRPr="0071541B">
              <w:rPr>
                <w:rFonts w:ascii="Arial" w:hAnsi="Arial" w:cs="Arial"/>
                <w:sz w:val="20"/>
                <w:szCs w:val="20"/>
              </w:rPr>
              <w:t>12.4 Standard Structural Loading</w:t>
            </w:r>
          </w:p>
        </w:tc>
        <w:tc>
          <w:tcPr>
            <w:tcW w:w="4675" w:type="dxa"/>
          </w:tcPr>
          <w:p w14:paraId="057E0BB4"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20.3</w:t>
            </w:r>
          </w:p>
        </w:tc>
      </w:tr>
      <w:tr w:rsidR="00DA735C" w:rsidRPr="00800DCC" w14:paraId="1585BAE3"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04EE8A5" w14:textId="77777777" w:rsidR="00DA735C" w:rsidRPr="0071541B" w:rsidRDefault="00DA735C" w:rsidP="007E7118">
            <w:pPr>
              <w:rPr>
                <w:rFonts w:ascii="Arial" w:hAnsi="Arial" w:cs="Arial"/>
                <w:sz w:val="20"/>
                <w:szCs w:val="20"/>
              </w:rPr>
            </w:pPr>
            <w:r w:rsidRPr="0071541B">
              <w:rPr>
                <w:rFonts w:ascii="Arial" w:hAnsi="Arial" w:cs="Arial"/>
                <w:sz w:val="20"/>
                <w:szCs w:val="20"/>
              </w:rPr>
              <w:t>13.1 Controller Assembly – General</w:t>
            </w:r>
          </w:p>
        </w:tc>
        <w:tc>
          <w:tcPr>
            <w:tcW w:w="4675" w:type="dxa"/>
          </w:tcPr>
          <w:p w14:paraId="1E3FED77"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0771044" w14:textId="77777777" w:rsidTr="007E7118">
        <w:tc>
          <w:tcPr>
            <w:tcW w:w="4675" w:type="dxa"/>
          </w:tcPr>
          <w:p w14:paraId="465F42F9" w14:textId="77777777" w:rsidR="00DA735C" w:rsidRPr="0071541B" w:rsidRDefault="00DA735C" w:rsidP="007E7118">
            <w:pPr>
              <w:rPr>
                <w:rFonts w:ascii="Arial" w:hAnsi="Arial" w:cs="Arial"/>
                <w:sz w:val="20"/>
                <w:szCs w:val="20"/>
              </w:rPr>
            </w:pPr>
            <w:r w:rsidRPr="0071541B">
              <w:rPr>
                <w:rFonts w:ascii="Arial" w:hAnsi="Arial" w:cs="Arial"/>
                <w:sz w:val="20"/>
                <w:szCs w:val="20"/>
              </w:rPr>
              <w:t>13.2 Controller Type Selection</w:t>
            </w:r>
          </w:p>
        </w:tc>
        <w:tc>
          <w:tcPr>
            <w:tcW w:w="4675" w:type="dxa"/>
          </w:tcPr>
          <w:p w14:paraId="4F99204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38816D2"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32B7D273" w14:textId="77777777" w:rsidR="00DA735C" w:rsidRPr="0071541B" w:rsidRDefault="00DA735C" w:rsidP="007E7118">
            <w:pPr>
              <w:rPr>
                <w:rFonts w:ascii="Arial" w:hAnsi="Arial" w:cs="Arial"/>
                <w:sz w:val="20"/>
                <w:szCs w:val="20"/>
              </w:rPr>
            </w:pPr>
            <w:r w:rsidRPr="0071541B">
              <w:rPr>
                <w:rFonts w:ascii="Arial" w:hAnsi="Arial" w:cs="Arial"/>
                <w:sz w:val="20"/>
                <w:szCs w:val="20"/>
              </w:rPr>
              <w:t>13.3 Controller Assembly Location</w:t>
            </w:r>
          </w:p>
        </w:tc>
        <w:tc>
          <w:tcPr>
            <w:tcW w:w="4675" w:type="dxa"/>
          </w:tcPr>
          <w:p w14:paraId="51116622"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8.1</w:t>
            </w:r>
          </w:p>
        </w:tc>
      </w:tr>
      <w:tr w:rsidR="00DA735C" w:rsidRPr="00800DCC" w14:paraId="206521CB" w14:textId="77777777" w:rsidTr="007E7118">
        <w:tc>
          <w:tcPr>
            <w:tcW w:w="4675" w:type="dxa"/>
          </w:tcPr>
          <w:p w14:paraId="36E0426B" w14:textId="77777777" w:rsidR="00DA735C" w:rsidRPr="0071541B" w:rsidRDefault="00DA735C" w:rsidP="007E7118">
            <w:pPr>
              <w:rPr>
                <w:rFonts w:ascii="Arial" w:hAnsi="Arial" w:cs="Arial"/>
                <w:sz w:val="20"/>
                <w:szCs w:val="20"/>
              </w:rPr>
            </w:pPr>
            <w:r w:rsidRPr="0071541B">
              <w:rPr>
                <w:rFonts w:ascii="Arial" w:hAnsi="Arial" w:cs="Arial"/>
                <w:sz w:val="20"/>
                <w:szCs w:val="20"/>
              </w:rPr>
              <w:t>13.4 Controller Assembly Mounting Type</w:t>
            </w:r>
          </w:p>
        </w:tc>
        <w:tc>
          <w:tcPr>
            <w:tcW w:w="4675" w:type="dxa"/>
          </w:tcPr>
          <w:p w14:paraId="5460CB53"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C328BAC"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2CE3F23" w14:textId="77777777" w:rsidR="00DA735C" w:rsidRPr="0071541B" w:rsidRDefault="00DA735C" w:rsidP="007E7118">
            <w:pPr>
              <w:rPr>
                <w:rFonts w:ascii="Arial" w:hAnsi="Arial" w:cs="Arial"/>
                <w:sz w:val="20"/>
                <w:szCs w:val="20"/>
              </w:rPr>
            </w:pPr>
            <w:r w:rsidRPr="0071541B">
              <w:rPr>
                <w:rFonts w:ascii="Arial" w:hAnsi="Arial" w:cs="Arial"/>
                <w:sz w:val="20"/>
                <w:szCs w:val="20"/>
              </w:rPr>
              <w:t>14.1 Systems and Communications – General</w:t>
            </w:r>
          </w:p>
        </w:tc>
        <w:tc>
          <w:tcPr>
            <w:tcW w:w="4675" w:type="dxa"/>
          </w:tcPr>
          <w:p w14:paraId="1D590C1E"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4.6 pages 4-61 to 4-63</w:t>
            </w:r>
          </w:p>
        </w:tc>
      </w:tr>
      <w:tr w:rsidR="00DA735C" w:rsidRPr="00800DCC" w14:paraId="24CF7BEB" w14:textId="77777777" w:rsidTr="007E7118">
        <w:tc>
          <w:tcPr>
            <w:tcW w:w="4675" w:type="dxa"/>
          </w:tcPr>
          <w:p w14:paraId="3A254F34" w14:textId="77777777" w:rsidR="00DA735C" w:rsidRPr="0071541B" w:rsidRDefault="00DA735C" w:rsidP="007E7118">
            <w:pPr>
              <w:rPr>
                <w:rFonts w:ascii="Arial" w:hAnsi="Arial" w:cs="Arial"/>
                <w:sz w:val="20"/>
                <w:szCs w:val="20"/>
              </w:rPr>
            </w:pPr>
            <w:r w:rsidRPr="0071541B">
              <w:rPr>
                <w:rFonts w:ascii="Arial" w:hAnsi="Arial" w:cs="Arial"/>
                <w:sz w:val="20"/>
                <w:szCs w:val="20"/>
              </w:rPr>
              <w:t>14.2 Coordination Methods</w:t>
            </w:r>
          </w:p>
        </w:tc>
        <w:tc>
          <w:tcPr>
            <w:tcW w:w="4675" w:type="dxa"/>
          </w:tcPr>
          <w:p w14:paraId="445C5256"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11.1</w:t>
            </w:r>
          </w:p>
        </w:tc>
      </w:tr>
      <w:tr w:rsidR="00DA735C" w:rsidRPr="00800DCC" w14:paraId="16A798CD"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6D1B592" w14:textId="77777777" w:rsidR="00DA735C" w:rsidRPr="0071541B" w:rsidRDefault="00DA735C" w:rsidP="007E7118">
            <w:pPr>
              <w:rPr>
                <w:rFonts w:ascii="Arial" w:hAnsi="Arial" w:cs="Arial"/>
                <w:sz w:val="20"/>
                <w:szCs w:val="20"/>
              </w:rPr>
            </w:pPr>
            <w:r w:rsidRPr="0071541B">
              <w:rPr>
                <w:rFonts w:ascii="Arial" w:hAnsi="Arial" w:cs="Arial"/>
                <w:sz w:val="20"/>
                <w:szCs w:val="20"/>
              </w:rPr>
              <w:t>14.3 System/Coordination Timing</w:t>
            </w:r>
          </w:p>
        </w:tc>
        <w:tc>
          <w:tcPr>
            <w:tcW w:w="4675" w:type="dxa"/>
          </w:tcPr>
          <w:p w14:paraId="762F7BA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6F3DC2D" w14:textId="77777777" w:rsidTr="007E7118">
        <w:tc>
          <w:tcPr>
            <w:tcW w:w="4675" w:type="dxa"/>
          </w:tcPr>
          <w:p w14:paraId="369DAFF0" w14:textId="77777777" w:rsidR="00DA735C" w:rsidRPr="0071541B" w:rsidRDefault="00DA735C" w:rsidP="007E7118">
            <w:pPr>
              <w:rPr>
                <w:rFonts w:ascii="Arial" w:hAnsi="Arial" w:cs="Arial"/>
                <w:sz w:val="20"/>
                <w:szCs w:val="20"/>
              </w:rPr>
            </w:pPr>
            <w:r w:rsidRPr="0071541B">
              <w:rPr>
                <w:rFonts w:ascii="Arial" w:hAnsi="Arial" w:cs="Arial"/>
                <w:sz w:val="20"/>
                <w:szCs w:val="20"/>
              </w:rPr>
              <w:t>14.4 Communication Systems</w:t>
            </w:r>
          </w:p>
        </w:tc>
        <w:tc>
          <w:tcPr>
            <w:tcW w:w="4675" w:type="dxa"/>
          </w:tcPr>
          <w:p w14:paraId="5A735E41"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11.3</w:t>
            </w:r>
          </w:p>
        </w:tc>
      </w:tr>
      <w:tr w:rsidR="00DA735C" w:rsidRPr="00800DCC" w14:paraId="13C70201"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45267CA" w14:textId="77777777" w:rsidR="00DA735C" w:rsidRPr="0071541B" w:rsidRDefault="00DA735C" w:rsidP="007E7118">
            <w:pPr>
              <w:rPr>
                <w:rFonts w:ascii="Arial" w:hAnsi="Arial" w:cs="Arial"/>
                <w:sz w:val="20"/>
                <w:szCs w:val="20"/>
              </w:rPr>
            </w:pPr>
            <w:r w:rsidRPr="0071541B">
              <w:rPr>
                <w:rFonts w:ascii="Arial" w:hAnsi="Arial" w:cs="Arial"/>
                <w:sz w:val="20"/>
                <w:szCs w:val="20"/>
              </w:rPr>
              <w:t>15.1 Electrical Distribution – General</w:t>
            </w:r>
          </w:p>
        </w:tc>
        <w:tc>
          <w:tcPr>
            <w:tcW w:w="4675" w:type="dxa"/>
          </w:tcPr>
          <w:p w14:paraId="08648821"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00E87E6" w14:textId="77777777" w:rsidTr="007E7118">
        <w:tc>
          <w:tcPr>
            <w:tcW w:w="4675" w:type="dxa"/>
          </w:tcPr>
          <w:p w14:paraId="54A493B0" w14:textId="77777777" w:rsidR="00DA735C" w:rsidRPr="0071541B" w:rsidRDefault="00DA735C" w:rsidP="007E7118">
            <w:pPr>
              <w:rPr>
                <w:rFonts w:ascii="Arial" w:hAnsi="Arial" w:cs="Arial"/>
                <w:sz w:val="20"/>
                <w:szCs w:val="20"/>
              </w:rPr>
            </w:pPr>
            <w:r w:rsidRPr="0071541B">
              <w:rPr>
                <w:rFonts w:ascii="Arial" w:hAnsi="Arial" w:cs="Arial"/>
                <w:sz w:val="20"/>
                <w:szCs w:val="20"/>
              </w:rPr>
              <w:t>15.2 Controller Assembly Location/Placement</w:t>
            </w:r>
          </w:p>
        </w:tc>
        <w:tc>
          <w:tcPr>
            <w:tcW w:w="4675" w:type="dxa"/>
          </w:tcPr>
          <w:p w14:paraId="48C2B109"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8.1</w:t>
            </w:r>
          </w:p>
        </w:tc>
      </w:tr>
      <w:tr w:rsidR="00DA735C" w:rsidRPr="00800DCC" w14:paraId="18A5F10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8807664" w14:textId="77777777" w:rsidR="00DA735C" w:rsidRPr="0071541B" w:rsidRDefault="00DA735C" w:rsidP="007E7118">
            <w:pPr>
              <w:rPr>
                <w:rFonts w:ascii="Arial" w:hAnsi="Arial" w:cs="Arial"/>
                <w:sz w:val="20"/>
                <w:szCs w:val="20"/>
              </w:rPr>
            </w:pPr>
            <w:r w:rsidRPr="0071541B">
              <w:rPr>
                <w:rFonts w:ascii="Arial" w:hAnsi="Arial" w:cs="Arial"/>
                <w:sz w:val="20"/>
                <w:szCs w:val="20"/>
              </w:rPr>
              <w:t>15.3 Conduit</w:t>
            </w:r>
          </w:p>
        </w:tc>
        <w:tc>
          <w:tcPr>
            <w:tcW w:w="4675" w:type="dxa"/>
          </w:tcPr>
          <w:p w14:paraId="734AD3A2"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8.2</w:t>
            </w:r>
          </w:p>
        </w:tc>
      </w:tr>
      <w:tr w:rsidR="00DA735C" w:rsidRPr="00800DCC" w14:paraId="4322C3E0" w14:textId="77777777" w:rsidTr="007E7118">
        <w:tc>
          <w:tcPr>
            <w:tcW w:w="4675" w:type="dxa"/>
          </w:tcPr>
          <w:p w14:paraId="311D5BA9" w14:textId="77777777" w:rsidR="00DA735C" w:rsidRPr="0071541B" w:rsidRDefault="00DA735C" w:rsidP="007E7118">
            <w:pPr>
              <w:rPr>
                <w:rFonts w:ascii="Arial" w:hAnsi="Arial" w:cs="Arial"/>
                <w:sz w:val="20"/>
                <w:szCs w:val="20"/>
              </w:rPr>
            </w:pPr>
            <w:r w:rsidRPr="0071541B">
              <w:rPr>
                <w:rFonts w:ascii="Arial" w:hAnsi="Arial" w:cs="Arial"/>
                <w:sz w:val="20"/>
                <w:szCs w:val="20"/>
              </w:rPr>
              <w:t>15.4 Junction Boxes</w:t>
            </w:r>
          </w:p>
        </w:tc>
        <w:tc>
          <w:tcPr>
            <w:tcW w:w="4675" w:type="dxa"/>
          </w:tcPr>
          <w:p w14:paraId="4E52375D"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8.3</w:t>
            </w:r>
          </w:p>
        </w:tc>
      </w:tr>
      <w:tr w:rsidR="00DA735C" w:rsidRPr="00800DCC" w14:paraId="0E8ACBA3"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7C14118" w14:textId="77777777" w:rsidR="00DA735C" w:rsidRPr="0071541B" w:rsidRDefault="00DA735C" w:rsidP="007E7118">
            <w:pPr>
              <w:rPr>
                <w:rFonts w:ascii="Arial" w:hAnsi="Arial" w:cs="Arial"/>
                <w:sz w:val="20"/>
                <w:szCs w:val="20"/>
              </w:rPr>
            </w:pPr>
            <w:r w:rsidRPr="0071541B">
              <w:rPr>
                <w:rFonts w:ascii="Arial" w:hAnsi="Arial" w:cs="Arial"/>
                <w:sz w:val="20"/>
                <w:szCs w:val="20"/>
              </w:rPr>
              <w:t>15.5 Cable and Wiring</w:t>
            </w:r>
          </w:p>
        </w:tc>
        <w:tc>
          <w:tcPr>
            <w:tcW w:w="4675" w:type="dxa"/>
          </w:tcPr>
          <w:p w14:paraId="3BEAEB98"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8.4</w:t>
            </w:r>
          </w:p>
          <w:p w14:paraId="3E5CF0B3"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46 (3-14) Section </w:t>
            </w:r>
            <w:proofErr w:type="gramStart"/>
            <w:r w:rsidRPr="0071541B">
              <w:rPr>
                <w:rFonts w:ascii="Arial" w:hAnsi="Arial" w:cs="Arial"/>
                <w:sz w:val="20"/>
                <w:szCs w:val="20"/>
              </w:rPr>
              <w:t>4.6 page</w:t>
            </w:r>
            <w:proofErr w:type="gramEnd"/>
            <w:r w:rsidRPr="0071541B">
              <w:rPr>
                <w:rFonts w:ascii="Arial" w:hAnsi="Arial" w:cs="Arial"/>
                <w:sz w:val="20"/>
                <w:szCs w:val="20"/>
              </w:rPr>
              <w:t xml:space="preserve"> 4-58</w:t>
            </w:r>
          </w:p>
        </w:tc>
      </w:tr>
      <w:tr w:rsidR="00DA735C" w:rsidRPr="00800DCC" w14:paraId="17DAED61" w14:textId="77777777" w:rsidTr="007E7118">
        <w:tc>
          <w:tcPr>
            <w:tcW w:w="4675" w:type="dxa"/>
          </w:tcPr>
          <w:p w14:paraId="7DB2E010" w14:textId="77777777" w:rsidR="00DA735C" w:rsidRPr="0071541B" w:rsidRDefault="00DA735C" w:rsidP="007E7118">
            <w:pPr>
              <w:rPr>
                <w:rFonts w:ascii="Arial" w:hAnsi="Arial" w:cs="Arial"/>
                <w:sz w:val="20"/>
                <w:szCs w:val="20"/>
              </w:rPr>
            </w:pPr>
            <w:r w:rsidRPr="0071541B">
              <w:rPr>
                <w:rFonts w:ascii="Arial" w:hAnsi="Arial" w:cs="Arial"/>
                <w:sz w:val="20"/>
                <w:szCs w:val="20"/>
              </w:rPr>
              <w:t>15.6 Electric Service</w:t>
            </w:r>
          </w:p>
        </w:tc>
        <w:tc>
          <w:tcPr>
            <w:tcW w:w="4675" w:type="dxa"/>
          </w:tcPr>
          <w:p w14:paraId="524ABA53"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8.5</w:t>
            </w:r>
          </w:p>
        </w:tc>
      </w:tr>
      <w:tr w:rsidR="00DA735C" w:rsidRPr="00800DCC" w14:paraId="00D4A69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4D152F1" w14:textId="77777777" w:rsidR="00DA735C" w:rsidRPr="0071541B" w:rsidRDefault="00DA735C" w:rsidP="007E7118">
            <w:pPr>
              <w:rPr>
                <w:rFonts w:ascii="Arial" w:hAnsi="Arial" w:cs="Arial"/>
                <w:sz w:val="20"/>
                <w:szCs w:val="20"/>
              </w:rPr>
            </w:pPr>
            <w:r w:rsidRPr="0071541B">
              <w:rPr>
                <w:rFonts w:ascii="Arial" w:hAnsi="Arial" w:cs="Arial"/>
                <w:sz w:val="20"/>
                <w:szCs w:val="20"/>
              </w:rPr>
              <w:t>15.7 Backup/Emergency Power</w:t>
            </w:r>
          </w:p>
        </w:tc>
        <w:tc>
          <w:tcPr>
            <w:tcW w:w="4675" w:type="dxa"/>
          </w:tcPr>
          <w:p w14:paraId="2D67C3F0"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0B5136D" w14:textId="77777777" w:rsidTr="007E7118">
        <w:tc>
          <w:tcPr>
            <w:tcW w:w="4675" w:type="dxa"/>
          </w:tcPr>
          <w:p w14:paraId="790848AB" w14:textId="77777777" w:rsidR="00DA735C" w:rsidRPr="0071541B" w:rsidRDefault="00DA735C" w:rsidP="007E7118">
            <w:pPr>
              <w:rPr>
                <w:rFonts w:ascii="Arial" w:hAnsi="Arial" w:cs="Arial"/>
                <w:sz w:val="20"/>
                <w:szCs w:val="20"/>
              </w:rPr>
            </w:pPr>
            <w:r w:rsidRPr="0071541B">
              <w:rPr>
                <w:rFonts w:ascii="Arial" w:hAnsi="Arial" w:cs="Arial"/>
                <w:sz w:val="20"/>
                <w:szCs w:val="20"/>
              </w:rPr>
              <w:t>15.8 Luminaires</w:t>
            </w:r>
          </w:p>
        </w:tc>
        <w:tc>
          <w:tcPr>
            <w:tcW w:w="4675" w:type="dxa"/>
          </w:tcPr>
          <w:p w14:paraId="4DD8C973"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21E1D38"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DB6FD7D" w14:textId="77777777" w:rsidR="00DA735C" w:rsidRPr="0071541B" w:rsidRDefault="00DA735C" w:rsidP="007E7118">
            <w:pPr>
              <w:rPr>
                <w:rFonts w:ascii="Arial" w:hAnsi="Arial" w:cs="Arial"/>
                <w:sz w:val="20"/>
                <w:szCs w:val="20"/>
              </w:rPr>
            </w:pPr>
            <w:r w:rsidRPr="0071541B">
              <w:rPr>
                <w:rFonts w:ascii="Arial" w:hAnsi="Arial" w:cs="Arial"/>
                <w:sz w:val="20"/>
                <w:szCs w:val="20"/>
              </w:rPr>
              <w:t>15.9 Solar Power</w:t>
            </w:r>
          </w:p>
        </w:tc>
        <w:tc>
          <w:tcPr>
            <w:tcW w:w="4675" w:type="dxa"/>
          </w:tcPr>
          <w:p w14:paraId="4027636D"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0770F2DA" w14:textId="77777777" w:rsidTr="007E7118">
        <w:tc>
          <w:tcPr>
            <w:tcW w:w="4675" w:type="dxa"/>
          </w:tcPr>
          <w:p w14:paraId="1853D845" w14:textId="77777777" w:rsidR="00DA735C" w:rsidRPr="0071541B" w:rsidRDefault="00DA735C" w:rsidP="007E7118">
            <w:pPr>
              <w:rPr>
                <w:rFonts w:ascii="Arial" w:hAnsi="Arial" w:cs="Arial"/>
                <w:sz w:val="20"/>
                <w:szCs w:val="20"/>
              </w:rPr>
            </w:pPr>
            <w:r w:rsidRPr="0071541B">
              <w:rPr>
                <w:rFonts w:ascii="Arial" w:hAnsi="Arial" w:cs="Arial"/>
                <w:sz w:val="20"/>
                <w:szCs w:val="20"/>
              </w:rPr>
              <w:t>16.1 Signal Heads – General</w:t>
            </w:r>
          </w:p>
        </w:tc>
        <w:tc>
          <w:tcPr>
            <w:tcW w:w="4675" w:type="dxa"/>
          </w:tcPr>
          <w:p w14:paraId="639C8A42"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BC2C779"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32145C0" w14:textId="77777777" w:rsidR="00DA735C" w:rsidRPr="0071541B" w:rsidRDefault="00DA735C" w:rsidP="007E7118">
            <w:pPr>
              <w:rPr>
                <w:rFonts w:ascii="Arial" w:hAnsi="Arial" w:cs="Arial"/>
                <w:sz w:val="20"/>
                <w:szCs w:val="20"/>
              </w:rPr>
            </w:pPr>
            <w:r w:rsidRPr="0071541B">
              <w:rPr>
                <w:rFonts w:ascii="Arial" w:hAnsi="Arial" w:cs="Arial"/>
                <w:sz w:val="20"/>
                <w:szCs w:val="20"/>
              </w:rPr>
              <w:t>16.2 Vehicular Signals</w:t>
            </w:r>
          </w:p>
        </w:tc>
        <w:tc>
          <w:tcPr>
            <w:tcW w:w="4675" w:type="dxa"/>
          </w:tcPr>
          <w:p w14:paraId="7E7DA532"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6</w:t>
            </w:r>
          </w:p>
          <w:p w14:paraId="35377630"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Appendix A, Figure A-1</w:t>
            </w:r>
          </w:p>
          <w:p w14:paraId="2BBDCF34"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4.6 page 4-66 – Strobes</w:t>
            </w:r>
          </w:p>
        </w:tc>
      </w:tr>
      <w:tr w:rsidR="00DA735C" w:rsidRPr="00800DCC" w14:paraId="30F68E41" w14:textId="77777777" w:rsidTr="007E7118">
        <w:tc>
          <w:tcPr>
            <w:tcW w:w="4675" w:type="dxa"/>
          </w:tcPr>
          <w:p w14:paraId="6A6B2EAB" w14:textId="77777777" w:rsidR="00DA735C" w:rsidRPr="0071541B" w:rsidRDefault="00DA735C" w:rsidP="007E7118">
            <w:pPr>
              <w:rPr>
                <w:rFonts w:ascii="Arial" w:hAnsi="Arial" w:cs="Arial"/>
                <w:sz w:val="20"/>
                <w:szCs w:val="20"/>
              </w:rPr>
            </w:pPr>
            <w:r w:rsidRPr="0071541B">
              <w:rPr>
                <w:rFonts w:ascii="Arial" w:hAnsi="Arial" w:cs="Arial"/>
                <w:sz w:val="20"/>
                <w:szCs w:val="20"/>
              </w:rPr>
              <w:t>16.3 Pedestrian Signals</w:t>
            </w:r>
          </w:p>
        </w:tc>
        <w:tc>
          <w:tcPr>
            <w:tcW w:w="4675" w:type="dxa"/>
          </w:tcPr>
          <w:p w14:paraId="2CEA3B6D"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6</w:t>
            </w:r>
          </w:p>
        </w:tc>
      </w:tr>
      <w:tr w:rsidR="00DA735C" w:rsidRPr="00800DCC" w14:paraId="04B22812"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DBC1C4A" w14:textId="77777777" w:rsidR="00DA735C" w:rsidRPr="0071541B" w:rsidRDefault="00DA735C" w:rsidP="007E7118">
            <w:pPr>
              <w:rPr>
                <w:rFonts w:ascii="Arial" w:hAnsi="Arial" w:cs="Arial"/>
                <w:sz w:val="20"/>
                <w:szCs w:val="20"/>
              </w:rPr>
            </w:pPr>
            <w:r w:rsidRPr="0071541B">
              <w:rPr>
                <w:rFonts w:ascii="Arial" w:hAnsi="Arial" w:cs="Arial"/>
                <w:sz w:val="20"/>
                <w:szCs w:val="20"/>
              </w:rPr>
              <w:t>16.4 Lane-Use Signal Heads</w:t>
            </w:r>
          </w:p>
        </w:tc>
        <w:tc>
          <w:tcPr>
            <w:tcW w:w="4675" w:type="dxa"/>
          </w:tcPr>
          <w:p w14:paraId="34964A6E"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6, page 6-16</w:t>
            </w:r>
          </w:p>
        </w:tc>
      </w:tr>
      <w:tr w:rsidR="00DA735C" w:rsidRPr="00800DCC" w14:paraId="0E9DB007" w14:textId="77777777" w:rsidTr="007E7118">
        <w:tc>
          <w:tcPr>
            <w:tcW w:w="4675" w:type="dxa"/>
          </w:tcPr>
          <w:p w14:paraId="41B7E04E" w14:textId="77777777" w:rsidR="00DA735C" w:rsidRPr="0071541B" w:rsidRDefault="00DA735C" w:rsidP="007E7118">
            <w:pPr>
              <w:rPr>
                <w:rFonts w:ascii="Arial" w:hAnsi="Arial" w:cs="Arial"/>
                <w:sz w:val="20"/>
                <w:szCs w:val="20"/>
              </w:rPr>
            </w:pPr>
            <w:r w:rsidRPr="0071541B">
              <w:rPr>
                <w:rFonts w:ascii="Arial" w:hAnsi="Arial" w:cs="Arial"/>
                <w:sz w:val="20"/>
                <w:szCs w:val="20"/>
              </w:rPr>
              <w:t>17.1 Detectors – General</w:t>
            </w:r>
          </w:p>
        </w:tc>
        <w:tc>
          <w:tcPr>
            <w:tcW w:w="4675" w:type="dxa"/>
          </w:tcPr>
          <w:p w14:paraId="4624D8CB"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510C6AD4"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5276AC92" w14:textId="77777777" w:rsidR="00DA735C" w:rsidRPr="0071541B" w:rsidRDefault="00DA735C" w:rsidP="007E7118">
            <w:pPr>
              <w:rPr>
                <w:rFonts w:ascii="Arial" w:hAnsi="Arial" w:cs="Arial"/>
                <w:sz w:val="20"/>
                <w:szCs w:val="20"/>
              </w:rPr>
            </w:pPr>
            <w:r w:rsidRPr="0071541B">
              <w:rPr>
                <w:rFonts w:ascii="Arial" w:hAnsi="Arial" w:cs="Arial"/>
                <w:sz w:val="20"/>
                <w:szCs w:val="20"/>
              </w:rPr>
              <w:t>17.2 Vehicular Detection</w:t>
            </w:r>
          </w:p>
        </w:tc>
        <w:tc>
          <w:tcPr>
            <w:tcW w:w="4675" w:type="dxa"/>
          </w:tcPr>
          <w:p w14:paraId="2DC74770"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7.1</w:t>
            </w:r>
          </w:p>
        </w:tc>
      </w:tr>
      <w:tr w:rsidR="00DA735C" w:rsidRPr="00800DCC" w14:paraId="44868FF0" w14:textId="77777777" w:rsidTr="007E7118">
        <w:tc>
          <w:tcPr>
            <w:tcW w:w="4675" w:type="dxa"/>
          </w:tcPr>
          <w:p w14:paraId="646B2A5E" w14:textId="77777777" w:rsidR="00DA735C" w:rsidRPr="0071541B" w:rsidRDefault="00DA735C" w:rsidP="007E7118">
            <w:pPr>
              <w:rPr>
                <w:rFonts w:ascii="Arial" w:hAnsi="Arial" w:cs="Arial"/>
                <w:sz w:val="20"/>
                <w:szCs w:val="20"/>
              </w:rPr>
            </w:pPr>
            <w:r w:rsidRPr="0071541B">
              <w:rPr>
                <w:rFonts w:ascii="Arial" w:hAnsi="Arial" w:cs="Arial"/>
                <w:sz w:val="20"/>
                <w:szCs w:val="20"/>
              </w:rPr>
              <w:t>17.3 Pedestrian Detection</w:t>
            </w:r>
          </w:p>
        </w:tc>
        <w:tc>
          <w:tcPr>
            <w:tcW w:w="4675" w:type="dxa"/>
          </w:tcPr>
          <w:p w14:paraId="7E4552CD"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7.2</w:t>
            </w:r>
          </w:p>
        </w:tc>
      </w:tr>
      <w:tr w:rsidR="00DA735C" w:rsidRPr="00800DCC" w14:paraId="2A1340F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94CC1A0" w14:textId="77777777" w:rsidR="00DA735C" w:rsidRPr="0071541B" w:rsidRDefault="00DA735C" w:rsidP="007E7118">
            <w:pPr>
              <w:rPr>
                <w:rFonts w:ascii="Arial" w:hAnsi="Arial" w:cs="Arial"/>
                <w:sz w:val="20"/>
                <w:szCs w:val="20"/>
              </w:rPr>
            </w:pPr>
            <w:r w:rsidRPr="0071541B">
              <w:rPr>
                <w:rFonts w:ascii="Arial" w:hAnsi="Arial" w:cs="Arial"/>
                <w:sz w:val="20"/>
                <w:szCs w:val="20"/>
              </w:rPr>
              <w:t>18.1 ASCT Systems – General</w:t>
            </w:r>
          </w:p>
        </w:tc>
        <w:tc>
          <w:tcPr>
            <w:tcW w:w="4675" w:type="dxa"/>
          </w:tcPr>
          <w:p w14:paraId="10AD165B"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4.12</w:t>
            </w:r>
          </w:p>
          <w:p w14:paraId="5B3F6504"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11.1</w:t>
            </w:r>
          </w:p>
        </w:tc>
      </w:tr>
      <w:tr w:rsidR="00DA735C" w:rsidRPr="00800DCC" w14:paraId="79E486B9" w14:textId="77777777" w:rsidTr="007E7118">
        <w:tc>
          <w:tcPr>
            <w:tcW w:w="4675" w:type="dxa"/>
          </w:tcPr>
          <w:p w14:paraId="3FB11163" w14:textId="77777777" w:rsidR="00DA735C" w:rsidRPr="0071541B" w:rsidRDefault="00DA735C" w:rsidP="007E7118">
            <w:pPr>
              <w:rPr>
                <w:rFonts w:ascii="Arial" w:hAnsi="Arial" w:cs="Arial"/>
                <w:sz w:val="20"/>
                <w:szCs w:val="20"/>
              </w:rPr>
            </w:pPr>
            <w:r w:rsidRPr="0071541B">
              <w:rPr>
                <w:rFonts w:ascii="Arial" w:hAnsi="Arial" w:cs="Arial"/>
                <w:sz w:val="20"/>
                <w:szCs w:val="20"/>
              </w:rPr>
              <w:lastRenderedPageBreak/>
              <w:t>18.2 ASCT Systems Engineering Process</w:t>
            </w:r>
          </w:p>
        </w:tc>
        <w:tc>
          <w:tcPr>
            <w:tcW w:w="4675" w:type="dxa"/>
          </w:tcPr>
          <w:p w14:paraId="06F4D6E3" w14:textId="77777777" w:rsidR="00DA735C" w:rsidRPr="0071541B" w:rsidRDefault="00DA735C" w:rsidP="007E7118">
            <w:pPr>
              <w:rPr>
                <w:rFonts w:ascii="Arial" w:hAnsi="Arial" w:cs="Arial"/>
                <w:sz w:val="20"/>
                <w:szCs w:val="20"/>
              </w:rPr>
            </w:pPr>
            <w:r w:rsidRPr="0071541B">
              <w:rPr>
                <w:rFonts w:ascii="Arial" w:hAnsi="Arial" w:cs="Arial"/>
                <w:sz w:val="20"/>
                <w:szCs w:val="20"/>
              </w:rPr>
              <w:t>SOL 494-19-04 TE-153 Pennsylvania Adaptive Signal Control Evaluation</w:t>
            </w:r>
          </w:p>
        </w:tc>
      </w:tr>
      <w:tr w:rsidR="00DA735C" w:rsidRPr="00800DCC" w14:paraId="1836BE79"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F115341" w14:textId="77777777" w:rsidR="00DA735C" w:rsidRPr="0071541B" w:rsidRDefault="00DA735C" w:rsidP="007E7118">
            <w:pPr>
              <w:rPr>
                <w:rFonts w:ascii="Arial" w:hAnsi="Arial" w:cs="Arial"/>
                <w:sz w:val="20"/>
                <w:szCs w:val="20"/>
              </w:rPr>
            </w:pPr>
            <w:r w:rsidRPr="0071541B">
              <w:rPr>
                <w:rFonts w:ascii="Arial" w:hAnsi="Arial" w:cs="Arial"/>
                <w:sz w:val="20"/>
                <w:szCs w:val="20"/>
              </w:rPr>
              <w:t>18.3 ASCT Measurement &amp; Payment</w:t>
            </w:r>
          </w:p>
        </w:tc>
        <w:tc>
          <w:tcPr>
            <w:tcW w:w="4675" w:type="dxa"/>
          </w:tcPr>
          <w:p w14:paraId="66B3BBC1"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4952E1E" w14:textId="77777777" w:rsidTr="007E7118">
        <w:tc>
          <w:tcPr>
            <w:tcW w:w="4675" w:type="dxa"/>
          </w:tcPr>
          <w:p w14:paraId="0735D5E4" w14:textId="77777777" w:rsidR="00DA735C" w:rsidRPr="0071541B" w:rsidRDefault="00DA735C" w:rsidP="007E7118">
            <w:pPr>
              <w:rPr>
                <w:rFonts w:ascii="Arial" w:hAnsi="Arial" w:cs="Arial"/>
                <w:sz w:val="20"/>
                <w:szCs w:val="20"/>
              </w:rPr>
            </w:pPr>
            <w:r w:rsidRPr="0071541B">
              <w:rPr>
                <w:rFonts w:ascii="Arial" w:hAnsi="Arial" w:cs="Arial"/>
                <w:sz w:val="20"/>
                <w:szCs w:val="20"/>
              </w:rPr>
              <w:t>19.1 Pavement Markings and Signs – General</w:t>
            </w:r>
          </w:p>
        </w:tc>
        <w:tc>
          <w:tcPr>
            <w:tcW w:w="4675" w:type="dxa"/>
          </w:tcPr>
          <w:p w14:paraId="375B4C91"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7E4047B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A170DC4" w14:textId="77777777" w:rsidR="00DA735C" w:rsidRPr="0071541B" w:rsidRDefault="00DA735C" w:rsidP="007E7118">
            <w:pPr>
              <w:rPr>
                <w:rFonts w:ascii="Arial" w:hAnsi="Arial" w:cs="Arial"/>
                <w:sz w:val="20"/>
                <w:szCs w:val="20"/>
              </w:rPr>
            </w:pPr>
            <w:r w:rsidRPr="0071541B">
              <w:rPr>
                <w:rFonts w:ascii="Arial" w:hAnsi="Arial" w:cs="Arial"/>
                <w:sz w:val="20"/>
                <w:szCs w:val="20"/>
              </w:rPr>
              <w:t>19.2 Typical Pavement Markings – Signalized Intersection</w:t>
            </w:r>
          </w:p>
        </w:tc>
        <w:tc>
          <w:tcPr>
            <w:tcW w:w="4675" w:type="dxa"/>
          </w:tcPr>
          <w:p w14:paraId="5177DC03"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13.1</w:t>
            </w:r>
          </w:p>
        </w:tc>
      </w:tr>
      <w:tr w:rsidR="00DA735C" w:rsidRPr="00800DCC" w14:paraId="17CEE012" w14:textId="77777777" w:rsidTr="007E7118">
        <w:tc>
          <w:tcPr>
            <w:tcW w:w="4675" w:type="dxa"/>
          </w:tcPr>
          <w:p w14:paraId="030B1AA9" w14:textId="77777777" w:rsidR="00DA735C" w:rsidRPr="0071541B" w:rsidRDefault="00DA735C" w:rsidP="007E7118">
            <w:pPr>
              <w:rPr>
                <w:rFonts w:ascii="Arial" w:hAnsi="Arial" w:cs="Arial"/>
                <w:sz w:val="20"/>
                <w:szCs w:val="20"/>
              </w:rPr>
            </w:pPr>
            <w:r w:rsidRPr="0071541B">
              <w:rPr>
                <w:rFonts w:ascii="Arial" w:hAnsi="Arial" w:cs="Arial"/>
                <w:sz w:val="20"/>
                <w:szCs w:val="20"/>
              </w:rPr>
              <w:t>19.3 Typical Signs – Signalized Intersection</w:t>
            </w:r>
          </w:p>
        </w:tc>
        <w:tc>
          <w:tcPr>
            <w:tcW w:w="4675" w:type="dxa"/>
          </w:tcPr>
          <w:p w14:paraId="5C0A7246" w14:textId="25BAF7A5" w:rsidR="00DA735C" w:rsidRPr="0071541B" w:rsidRDefault="00DA735C" w:rsidP="007E7118">
            <w:pPr>
              <w:rPr>
                <w:rFonts w:ascii="Arial" w:hAnsi="Arial" w:cs="Arial"/>
                <w:sz w:val="20"/>
                <w:szCs w:val="20"/>
              </w:rPr>
            </w:pPr>
            <w:r w:rsidRPr="0071541B">
              <w:rPr>
                <w:rFonts w:ascii="Arial" w:hAnsi="Arial" w:cs="Arial"/>
                <w:sz w:val="20"/>
                <w:szCs w:val="20"/>
              </w:rPr>
              <w:t>Pub 149 (5-13) Sections 13.2</w:t>
            </w:r>
            <w:r w:rsidR="004D37C5">
              <w:rPr>
                <w:rFonts w:ascii="Arial" w:hAnsi="Arial" w:cs="Arial"/>
                <w:sz w:val="20"/>
                <w:szCs w:val="20"/>
              </w:rPr>
              <w:t>,</w:t>
            </w:r>
            <w:r w:rsidRPr="0071541B">
              <w:rPr>
                <w:rFonts w:ascii="Arial" w:hAnsi="Arial" w:cs="Arial"/>
                <w:sz w:val="20"/>
                <w:szCs w:val="20"/>
              </w:rPr>
              <w:t xml:space="preserve"> 13.3</w:t>
            </w:r>
            <w:r w:rsidR="004D37C5">
              <w:rPr>
                <w:rFonts w:ascii="Arial" w:hAnsi="Arial" w:cs="Arial"/>
                <w:sz w:val="20"/>
                <w:szCs w:val="20"/>
              </w:rPr>
              <w:t>, and 19.5</w:t>
            </w:r>
          </w:p>
        </w:tc>
      </w:tr>
      <w:tr w:rsidR="00DA735C" w:rsidRPr="00800DCC" w14:paraId="6609A9C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676C796" w14:textId="77777777" w:rsidR="00DA735C" w:rsidRPr="0071541B" w:rsidRDefault="00DA735C" w:rsidP="007E7118">
            <w:pPr>
              <w:rPr>
                <w:rFonts w:ascii="Arial" w:hAnsi="Arial" w:cs="Arial"/>
                <w:sz w:val="20"/>
                <w:szCs w:val="20"/>
              </w:rPr>
            </w:pPr>
            <w:r w:rsidRPr="0071541B">
              <w:rPr>
                <w:rFonts w:ascii="Arial" w:hAnsi="Arial" w:cs="Arial"/>
                <w:sz w:val="20"/>
                <w:szCs w:val="20"/>
              </w:rPr>
              <w:t>19.4 Typical Applications – Signing &amp; Pavement Markings at Signalized Intersections</w:t>
            </w:r>
          </w:p>
        </w:tc>
        <w:tc>
          <w:tcPr>
            <w:tcW w:w="4675" w:type="dxa"/>
          </w:tcPr>
          <w:p w14:paraId="45D3B669"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512403F2" w14:textId="77777777" w:rsidTr="007E7118">
        <w:tc>
          <w:tcPr>
            <w:tcW w:w="4675" w:type="dxa"/>
          </w:tcPr>
          <w:p w14:paraId="1BC3ADCF" w14:textId="77777777" w:rsidR="00DA735C" w:rsidRPr="0071541B" w:rsidRDefault="00DA735C" w:rsidP="007E7118">
            <w:pPr>
              <w:rPr>
                <w:rFonts w:ascii="Arial" w:hAnsi="Arial" w:cs="Arial"/>
                <w:sz w:val="20"/>
                <w:szCs w:val="20"/>
              </w:rPr>
            </w:pPr>
            <w:r w:rsidRPr="0071541B">
              <w:rPr>
                <w:rFonts w:ascii="Arial" w:hAnsi="Arial" w:cs="Arial"/>
                <w:sz w:val="20"/>
                <w:szCs w:val="20"/>
              </w:rPr>
              <w:t>Chapter 20 Intersection Lighting</w:t>
            </w:r>
          </w:p>
        </w:tc>
        <w:tc>
          <w:tcPr>
            <w:tcW w:w="4675" w:type="dxa"/>
          </w:tcPr>
          <w:p w14:paraId="3CEFA89B"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Chapter 9</w:t>
            </w:r>
          </w:p>
        </w:tc>
      </w:tr>
      <w:tr w:rsidR="00DA735C" w:rsidRPr="00800DCC" w14:paraId="73E846FF"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6DB8393F" w14:textId="77777777" w:rsidR="00DA735C" w:rsidRPr="0071541B" w:rsidRDefault="00DA735C" w:rsidP="007E7118">
            <w:pPr>
              <w:rPr>
                <w:rFonts w:ascii="Arial" w:hAnsi="Arial" w:cs="Arial"/>
                <w:sz w:val="20"/>
                <w:szCs w:val="20"/>
              </w:rPr>
            </w:pPr>
            <w:r w:rsidRPr="0071541B">
              <w:rPr>
                <w:rFonts w:ascii="Arial" w:hAnsi="Arial" w:cs="Arial"/>
                <w:sz w:val="20"/>
                <w:szCs w:val="20"/>
              </w:rPr>
              <w:t>21.1 Other Attachments to Traffic Signals – General</w:t>
            </w:r>
          </w:p>
        </w:tc>
        <w:tc>
          <w:tcPr>
            <w:tcW w:w="4675" w:type="dxa"/>
          </w:tcPr>
          <w:p w14:paraId="4F791A0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2669638" w14:textId="77777777" w:rsidTr="007E7118">
        <w:tc>
          <w:tcPr>
            <w:tcW w:w="4675" w:type="dxa"/>
          </w:tcPr>
          <w:p w14:paraId="30F89747" w14:textId="77777777" w:rsidR="00DA735C" w:rsidRPr="0071541B" w:rsidRDefault="00DA735C" w:rsidP="007E7118">
            <w:pPr>
              <w:rPr>
                <w:rFonts w:ascii="Arial" w:hAnsi="Arial" w:cs="Arial"/>
                <w:sz w:val="20"/>
                <w:szCs w:val="20"/>
              </w:rPr>
            </w:pPr>
            <w:r w:rsidRPr="0071541B">
              <w:rPr>
                <w:rFonts w:ascii="Arial" w:hAnsi="Arial" w:cs="Arial"/>
                <w:sz w:val="20"/>
                <w:szCs w:val="20"/>
              </w:rPr>
              <w:t>21.2 Traffic-Related Equipment (non-Traffic Signal)</w:t>
            </w:r>
          </w:p>
        </w:tc>
        <w:tc>
          <w:tcPr>
            <w:tcW w:w="4675" w:type="dxa"/>
          </w:tcPr>
          <w:p w14:paraId="4BD0555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4AB0D4B8"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49D8AE2" w14:textId="77777777" w:rsidR="00DA735C" w:rsidRPr="0071541B" w:rsidRDefault="00DA735C" w:rsidP="007E7118">
            <w:pPr>
              <w:rPr>
                <w:rFonts w:ascii="Arial" w:hAnsi="Arial" w:cs="Arial"/>
                <w:sz w:val="20"/>
                <w:szCs w:val="20"/>
              </w:rPr>
            </w:pPr>
            <w:r w:rsidRPr="0071541B">
              <w:rPr>
                <w:rFonts w:ascii="Arial" w:hAnsi="Arial" w:cs="Arial"/>
                <w:sz w:val="20"/>
                <w:szCs w:val="20"/>
              </w:rPr>
              <w:t>21.3 Third-Party Equipment and Attachments</w:t>
            </w:r>
          </w:p>
        </w:tc>
        <w:tc>
          <w:tcPr>
            <w:tcW w:w="4675" w:type="dxa"/>
          </w:tcPr>
          <w:p w14:paraId="2AE5BDD8"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39AFB827" w14:textId="77777777" w:rsidTr="007E7118">
        <w:tc>
          <w:tcPr>
            <w:tcW w:w="4675" w:type="dxa"/>
          </w:tcPr>
          <w:p w14:paraId="7CDD7B18" w14:textId="77777777" w:rsidR="00DA735C" w:rsidRPr="0071541B" w:rsidRDefault="00DA735C" w:rsidP="007E7118">
            <w:pPr>
              <w:rPr>
                <w:rFonts w:ascii="Arial" w:hAnsi="Arial" w:cs="Arial"/>
                <w:sz w:val="20"/>
                <w:szCs w:val="20"/>
              </w:rPr>
            </w:pPr>
            <w:r w:rsidRPr="0071541B">
              <w:rPr>
                <w:rFonts w:ascii="Arial" w:hAnsi="Arial" w:cs="Arial"/>
                <w:sz w:val="20"/>
                <w:szCs w:val="20"/>
              </w:rPr>
              <w:t>Chapter 22 Advance Red Signal Warnings</w:t>
            </w:r>
          </w:p>
        </w:tc>
        <w:tc>
          <w:tcPr>
            <w:tcW w:w="4675" w:type="dxa"/>
          </w:tcPr>
          <w:p w14:paraId="57C84945"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4.3 pages 4-23 to 4-30</w:t>
            </w:r>
          </w:p>
        </w:tc>
      </w:tr>
      <w:tr w:rsidR="00DA735C" w:rsidRPr="00800DCC" w14:paraId="5649940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25389313" w14:textId="77777777" w:rsidR="00DA735C" w:rsidRPr="0071541B" w:rsidRDefault="00DA735C" w:rsidP="007E7118">
            <w:pPr>
              <w:rPr>
                <w:rFonts w:ascii="Arial" w:hAnsi="Arial" w:cs="Arial"/>
                <w:sz w:val="20"/>
                <w:szCs w:val="20"/>
              </w:rPr>
            </w:pPr>
            <w:r w:rsidRPr="0071541B">
              <w:rPr>
                <w:rFonts w:ascii="Arial" w:hAnsi="Arial" w:cs="Arial"/>
                <w:sz w:val="20"/>
                <w:szCs w:val="20"/>
              </w:rPr>
              <w:t>23.1 Temporary Traffic Control Signals – General</w:t>
            </w:r>
          </w:p>
        </w:tc>
        <w:tc>
          <w:tcPr>
            <w:tcW w:w="4675" w:type="dxa"/>
          </w:tcPr>
          <w:p w14:paraId="066F10C1"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4.6 pages 4-63 to 4-64</w:t>
            </w:r>
          </w:p>
          <w:p w14:paraId="6DE26F36"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14.1</w:t>
            </w:r>
          </w:p>
          <w:p w14:paraId="22D1662D" w14:textId="77777777" w:rsidR="00DA735C" w:rsidRPr="0071541B" w:rsidRDefault="00DA735C" w:rsidP="007E7118">
            <w:pPr>
              <w:rPr>
                <w:rFonts w:ascii="Arial" w:hAnsi="Arial" w:cs="Arial"/>
                <w:sz w:val="20"/>
                <w:szCs w:val="20"/>
              </w:rPr>
            </w:pPr>
            <w:r w:rsidRPr="000E01D5">
              <w:rPr>
                <w:rFonts w:ascii="Arial" w:hAnsi="Arial" w:cs="Arial"/>
                <w:sz w:val="20"/>
                <w:szCs w:val="20"/>
              </w:rPr>
              <w:t>Pub 149 (5-13</w:t>
            </w:r>
            <w:r>
              <w:rPr>
                <w:rFonts w:ascii="Arial" w:hAnsi="Arial" w:cs="Arial"/>
                <w:sz w:val="20"/>
                <w:szCs w:val="20"/>
              </w:rPr>
              <w:t>)</w:t>
            </w:r>
            <w:r w:rsidRPr="000E01D5">
              <w:rPr>
                <w:rFonts w:ascii="Arial" w:hAnsi="Arial" w:cs="Arial"/>
                <w:sz w:val="20"/>
                <w:szCs w:val="20"/>
              </w:rPr>
              <w:t xml:space="preserve"> Sections 14.2 to 14.7 (via Pub 213 cross-reference in new 23.1)</w:t>
            </w:r>
          </w:p>
        </w:tc>
      </w:tr>
      <w:tr w:rsidR="00DA735C" w:rsidRPr="00800DCC" w14:paraId="2ADF2978" w14:textId="77777777" w:rsidTr="007E7118">
        <w:tc>
          <w:tcPr>
            <w:tcW w:w="4675" w:type="dxa"/>
          </w:tcPr>
          <w:p w14:paraId="5FC1B068" w14:textId="77777777" w:rsidR="00DA735C" w:rsidRPr="0071541B" w:rsidRDefault="00DA735C" w:rsidP="007E7118">
            <w:pPr>
              <w:rPr>
                <w:rFonts w:ascii="Arial" w:hAnsi="Arial" w:cs="Arial"/>
                <w:sz w:val="20"/>
                <w:szCs w:val="20"/>
              </w:rPr>
            </w:pPr>
            <w:r w:rsidRPr="0071541B">
              <w:rPr>
                <w:rFonts w:ascii="Arial" w:hAnsi="Arial" w:cs="Arial"/>
                <w:sz w:val="20"/>
                <w:szCs w:val="20"/>
              </w:rPr>
              <w:t>23.2 Pedestal-Mounted Portable</w:t>
            </w:r>
          </w:p>
        </w:tc>
        <w:tc>
          <w:tcPr>
            <w:tcW w:w="4675" w:type="dxa"/>
          </w:tcPr>
          <w:p w14:paraId="24995F0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D5D9D8E"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E46B496" w14:textId="77777777" w:rsidR="00DA735C" w:rsidRPr="0071541B" w:rsidRDefault="00DA735C" w:rsidP="007E7118">
            <w:pPr>
              <w:rPr>
                <w:rFonts w:ascii="Arial" w:hAnsi="Arial" w:cs="Arial"/>
                <w:sz w:val="20"/>
                <w:szCs w:val="20"/>
              </w:rPr>
            </w:pPr>
            <w:r w:rsidRPr="0071541B">
              <w:rPr>
                <w:rFonts w:ascii="Arial" w:hAnsi="Arial" w:cs="Arial"/>
                <w:sz w:val="20"/>
                <w:szCs w:val="20"/>
              </w:rPr>
              <w:t>23.3 Trailer-Mounted Portable</w:t>
            </w:r>
          </w:p>
        </w:tc>
        <w:tc>
          <w:tcPr>
            <w:tcW w:w="4675" w:type="dxa"/>
          </w:tcPr>
          <w:p w14:paraId="098AD016"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D09AF24" w14:textId="77777777" w:rsidTr="007E7118">
        <w:tc>
          <w:tcPr>
            <w:tcW w:w="4675" w:type="dxa"/>
          </w:tcPr>
          <w:p w14:paraId="7B7227F3" w14:textId="77777777" w:rsidR="00DA735C" w:rsidRPr="0071541B" w:rsidRDefault="00DA735C" w:rsidP="007E7118">
            <w:pPr>
              <w:rPr>
                <w:rFonts w:ascii="Arial" w:hAnsi="Arial" w:cs="Arial"/>
                <w:sz w:val="20"/>
                <w:szCs w:val="20"/>
              </w:rPr>
            </w:pPr>
            <w:r w:rsidRPr="0071541B">
              <w:rPr>
                <w:rFonts w:ascii="Arial" w:hAnsi="Arial" w:cs="Arial"/>
                <w:sz w:val="20"/>
                <w:szCs w:val="20"/>
              </w:rPr>
              <w:t>23.4 Fixed Supports</w:t>
            </w:r>
          </w:p>
        </w:tc>
        <w:tc>
          <w:tcPr>
            <w:tcW w:w="4675" w:type="dxa"/>
          </w:tcPr>
          <w:p w14:paraId="65738D89"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E68F83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790C0E9" w14:textId="77777777" w:rsidR="00DA735C" w:rsidRPr="0071541B" w:rsidRDefault="00DA735C" w:rsidP="007E7118">
            <w:pPr>
              <w:rPr>
                <w:rFonts w:ascii="Arial" w:hAnsi="Arial" w:cs="Arial"/>
                <w:sz w:val="20"/>
                <w:szCs w:val="20"/>
              </w:rPr>
            </w:pPr>
            <w:r w:rsidRPr="0071541B">
              <w:rPr>
                <w:rFonts w:ascii="Arial" w:hAnsi="Arial" w:cs="Arial"/>
                <w:sz w:val="20"/>
                <w:szCs w:val="20"/>
              </w:rPr>
              <w:t>23.5 Existing Signalized Intersections/Corridors</w:t>
            </w:r>
          </w:p>
        </w:tc>
        <w:tc>
          <w:tcPr>
            <w:tcW w:w="4675" w:type="dxa"/>
          </w:tcPr>
          <w:p w14:paraId="27457367"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EA38BCD" w14:textId="77777777" w:rsidTr="007E7118">
        <w:tc>
          <w:tcPr>
            <w:tcW w:w="4675" w:type="dxa"/>
          </w:tcPr>
          <w:p w14:paraId="0C06CF2A" w14:textId="77777777" w:rsidR="00DA735C" w:rsidRPr="0071541B" w:rsidRDefault="00DA735C" w:rsidP="007E7118">
            <w:pPr>
              <w:rPr>
                <w:rFonts w:ascii="Arial" w:hAnsi="Arial" w:cs="Arial"/>
                <w:sz w:val="20"/>
                <w:szCs w:val="20"/>
              </w:rPr>
            </w:pPr>
            <w:r w:rsidRPr="0071541B">
              <w:rPr>
                <w:rFonts w:ascii="Arial" w:hAnsi="Arial" w:cs="Arial"/>
                <w:sz w:val="20"/>
                <w:szCs w:val="20"/>
              </w:rPr>
              <w:t>Chapter 24 Emergency Vehicle Access, Traffic Control Signal</w:t>
            </w:r>
          </w:p>
        </w:tc>
        <w:tc>
          <w:tcPr>
            <w:tcW w:w="4675" w:type="dxa"/>
          </w:tcPr>
          <w:p w14:paraId="7C4643CA"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6-15</w:t>
            </w:r>
          </w:p>
        </w:tc>
      </w:tr>
      <w:tr w:rsidR="00DA735C" w:rsidRPr="00800DCC" w14:paraId="34D6B70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53371535" w14:textId="77777777" w:rsidR="00DA735C" w:rsidRPr="0071541B" w:rsidRDefault="00DA735C" w:rsidP="007E7118">
            <w:pPr>
              <w:rPr>
                <w:rFonts w:ascii="Arial" w:hAnsi="Arial" w:cs="Arial"/>
                <w:sz w:val="20"/>
                <w:szCs w:val="20"/>
              </w:rPr>
            </w:pPr>
            <w:r w:rsidRPr="0071541B">
              <w:rPr>
                <w:rFonts w:ascii="Arial" w:hAnsi="Arial" w:cs="Arial"/>
                <w:sz w:val="20"/>
                <w:szCs w:val="20"/>
              </w:rPr>
              <w:t>Chapter 25 Freeway Entrance Ramp, Traffic Control Signal (Ramp Metering)</w:t>
            </w:r>
          </w:p>
        </w:tc>
        <w:tc>
          <w:tcPr>
            <w:tcW w:w="4675" w:type="dxa"/>
          </w:tcPr>
          <w:p w14:paraId="03357503"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6-16</w:t>
            </w:r>
          </w:p>
        </w:tc>
      </w:tr>
      <w:tr w:rsidR="00DA735C" w:rsidRPr="00800DCC" w14:paraId="24A5CB80" w14:textId="77777777" w:rsidTr="007E7118">
        <w:tc>
          <w:tcPr>
            <w:tcW w:w="4675" w:type="dxa"/>
          </w:tcPr>
          <w:p w14:paraId="2C375CB6" w14:textId="77777777" w:rsidR="00DA735C" w:rsidRPr="0071541B" w:rsidRDefault="00DA735C" w:rsidP="007E7118">
            <w:pPr>
              <w:rPr>
                <w:rFonts w:ascii="Arial" w:hAnsi="Arial" w:cs="Arial"/>
                <w:sz w:val="20"/>
                <w:szCs w:val="20"/>
              </w:rPr>
            </w:pPr>
            <w:r w:rsidRPr="0071541B">
              <w:rPr>
                <w:rFonts w:ascii="Arial" w:hAnsi="Arial" w:cs="Arial"/>
                <w:sz w:val="20"/>
                <w:szCs w:val="20"/>
              </w:rPr>
              <w:t>Chapter 26 One-Lane, Two-Way Facilities, Traffic Control Signal</w:t>
            </w:r>
          </w:p>
        </w:tc>
        <w:tc>
          <w:tcPr>
            <w:tcW w:w="4675" w:type="dxa"/>
          </w:tcPr>
          <w:p w14:paraId="62EC7733"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6-16</w:t>
            </w:r>
          </w:p>
        </w:tc>
      </w:tr>
      <w:tr w:rsidR="00DA735C" w:rsidRPr="00800DCC" w14:paraId="54D91B81"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77CBD87" w14:textId="77777777" w:rsidR="00DA735C" w:rsidRPr="0071541B" w:rsidRDefault="00DA735C" w:rsidP="007E7118">
            <w:pPr>
              <w:rPr>
                <w:rFonts w:ascii="Arial" w:hAnsi="Arial" w:cs="Arial"/>
                <w:sz w:val="20"/>
                <w:szCs w:val="20"/>
              </w:rPr>
            </w:pPr>
            <w:r w:rsidRPr="0071541B">
              <w:rPr>
                <w:rFonts w:ascii="Arial" w:hAnsi="Arial" w:cs="Arial"/>
                <w:sz w:val="20"/>
                <w:szCs w:val="20"/>
              </w:rPr>
              <w:t>Chapter 27 Lane-Use Control Signals</w:t>
            </w:r>
          </w:p>
        </w:tc>
        <w:tc>
          <w:tcPr>
            <w:tcW w:w="4675" w:type="dxa"/>
          </w:tcPr>
          <w:p w14:paraId="577F9738"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6-16</w:t>
            </w:r>
          </w:p>
        </w:tc>
      </w:tr>
      <w:tr w:rsidR="00DA735C" w:rsidRPr="00800DCC" w14:paraId="761227CD" w14:textId="77777777" w:rsidTr="007E7118">
        <w:tc>
          <w:tcPr>
            <w:tcW w:w="4675" w:type="dxa"/>
          </w:tcPr>
          <w:p w14:paraId="28010DBD" w14:textId="77777777" w:rsidR="00DA735C" w:rsidRPr="0071541B" w:rsidRDefault="00DA735C" w:rsidP="007E7118">
            <w:pPr>
              <w:rPr>
                <w:rFonts w:ascii="Arial" w:hAnsi="Arial" w:cs="Arial"/>
                <w:sz w:val="20"/>
                <w:szCs w:val="20"/>
              </w:rPr>
            </w:pPr>
            <w:r w:rsidRPr="0071541B">
              <w:rPr>
                <w:rFonts w:ascii="Arial" w:hAnsi="Arial" w:cs="Arial"/>
                <w:sz w:val="20"/>
                <w:szCs w:val="20"/>
              </w:rPr>
              <w:t>Chapter 28 Toll Plaza, Traffic Signals</w:t>
            </w:r>
          </w:p>
        </w:tc>
        <w:tc>
          <w:tcPr>
            <w:tcW w:w="4675" w:type="dxa"/>
          </w:tcPr>
          <w:p w14:paraId="4B78D863"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6-16</w:t>
            </w:r>
          </w:p>
        </w:tc>
      </w:tr>
      <w:tr w:rsidR="00DA735C" w:rsidRPr="00800DCC" w14:paraId="4A70B25D"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318DDB82" w14:textId="77777777" w:rsidR="00DA735C" w:rsidRPr="0071541B" w:rsidRDefault="00DA735C" w:rsidP="007E7118">
            <w:pPr>
              <w:rPr>
                <w:rFonts w:ascii="Arial" w:hAnsi="Arial" w:cs="Arial"/>
                <w:sz w:val="20"/>
                <w:szCs w:val="20"/>
              </w:rPr>
            </w:pPr>
            <w:r w:rsidRPr="0071541B">
              <w:rPr>
                <w:rFonts w:ascii="Arial" w:hAnsi="Arial" w:cs="Arial"/>
                <w:sz w:val="20"/>
                <w:szCs w:val="20"/>
              </w:rPr>
              <w:t>Chapter 29 Movable Bridge, Traffic Signals</w:t>
            </w:r>
          </w:p>
        </w:tc>
        <w:tc>
          <w:tcPr>
            <w:tcW w:w="4675" w:type="dxa"/>
          </w:tcPr>
          <w:p w14:paraId="2A2AE3C4"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6-16</w:t>
            </w:r>
          </w:p>
        </w:tc>
      </w:tr>
      <w:tr w:rsidR="00DA735C" w:rsidRPr="00800DCC" w14:paraId="5737FA1A" w14:textId="77777777" w:rsidTr="007E7118">
        <w:tc>
          <w:tcPr>
            <w:tcW w:w="4675" w:type="dxa"/>
          </w:tcPr>
          <w:p w14:paraId="607783A8" w14:textId="77777777" w:rsidR="00DA735C" w:rsidRPr="0071541B" w:rsidRDefault="00DA735C" w:rsidP="007E7118">
            <w:pPr>
              <w:rPr>
                <w:rFonts w:ascii="Arial" w:hAnsi="Arial" w:cs="Arial"/>
                <w:sz w:val="20"/>
                <w:szCs w:val="20"/>
              </w:rPr>
            </w:pPr>
            <w:r w:rsidRPr="0071541B">
              <w:rPr>
                <w:rFonts w:ascii="Arial" w:hAnsi="Arial" w:cs="Arial"/>
                <w:sz w:val="20"/>
                <w:szCs w:val="20"/>
              </w:rPr>
              <w:t>30.1 Flashing Beacons – General</w:t>
            </w:r>
          </w:p>
        </w:tc>
        <w:tc>
          <w:tcPr>
            <w:tcW w:w="4675" w:type="dxa"/>
          </w:tcPr>
          <w:p w14:paraId="6402B71F"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1176E1C"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982891F" w14:textId="77777777" w:rsidR="00DA735C" w:rsidRPr="0071541B" w:rsidRDefault="00DA735C" w:rsidP="007E7118">
            <w:pPr>
              <w:rPr>
                <w:rFonts w:ascii="Arial" w:hAnsi="Arial" w:cs="Arial"/>
                <w:sz w:val="20"/>
                <w:szCs w:val="20"/>
              </w:rPr>
            </w:pPr>
            <w:r w:rsidRPr="0071541B">
              <w:rPr>
                <w:rFonts w:ascii="Arial" w:hAnsi="Arial" w:cs="Arial"/>
                <w:sz w:val="20"/>
                <w:szCs w:val="20"/>
              </w:rPr>
              <w:t>30.2 Intersection Control Beacon</w:t>
            </w:r>
          </w:p>
        </w:tc>
        <w:tc>
          <w:tcPr>
            <w:tcW w:w="4675" w:type="dxa"/>
          </w:tcPr>
          <w:p w14:paraId="3FD31D4A"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15.1</w:t>
            </w:r>
          </w:p>
        </w:tc>
      </w:tr>
      <w:tr w:rsidR="00DA735C" w:rsidRPr="00800DCC" w14:paraId="530194C9" w14:textId="77777777" w:rsidTr="007E7118">
        <w:tc>
          <w:tcPr>
            <w:tcW w:w="4675" w:type="dxa"/>
          </w:tcPr>
          <w:p w14:paraId="1AE7F3ED" w14:textId="77777777" w:rsidR="00DA735C" w:rsidRPr="0071541B" w:rsidRDefault="00DA735C" w:rsidP="007E7118">
            <w:pPr>
              <w:rPr>
                <w:rFonts w:ascii="Arial" w:hAnsi="Arial" w:cs="Arial"/>
                <w:sz w:val="20"/>
                <w:szCs w:val="20"/>
              </w:rPr>
            </w:pPr>
            <w:r w:rsidRPr="0071541B">
              <w:rPr>
                <w:rFonts w:ascii="Arial" w:hAnsi="Arial" w:cs="Arial"/>
                <w:sz w:val="20"/>
                <w:szCs w:val="20"/>
              </w:rPr>
              <w:t>30.3 Warning Beacon</w:t>
            </w:r>
          </w:p>
        </w:tc>
        <w:tc>
          <w:tcPr>
            <w:tcW w:w="4675" w:type="dxa"/>
          </w:tcPr>
          <w:p w14:paraId="4F859713"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15.2</w:t>
            </w:r>
          </w:p>
        </w:tc>
      </w:tr>
      <w:tr w:rsidR="00DA735C" w:rsidRPr="00800DCC" w14:paraId="1D90E373"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7EB5B789" w14:textId="77777777" w:rsidR="00DA735C" w:rsidRPr="0071541B" w:rsidRDefault="00DA735C" w:rsidP="007E7118">
            <w:pPr>
              <w:rPr>
                <w:rFonts w:ascii="Arial" w:hAnsi="Arial" w:cs="Arial"/>
                <w:sz w:val="20"/>
                <w:szCs w:val="20"/>
              </w:rPr>
            </w:pPr>
            <w:r w:rsidRPr="0071541B">
              <w:rPr>
                <w:rFonts w:ascii="Arial" w:hAnsi="Arial" w:cs="Arial"/>
                <w:sz w:val="20"/>
                <w:szCs w:val="20"/>
              </w:rPr>
              <w:t>30.4 Stop Beacon</w:t>
            </w:r>
          </w:p>
        </w:tc>
        <w:tc>
          <w:tcPr>
            <w:tcW w:w="4675" w:type="dxa"/>
          </w:tcPr>
          <w:p w14:paraId="1C4EFEC7"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15.4</w:t>
            </w:r>
          </w:p>
        </w:tc>
      </w:tr>
      <w:tr w:rsidR="00DA735C" w:rsidRPr="00800DCC" w14:paraId="4AC51E86" w14:textId="77777777" w:rsidTr="007E7118">
        <w:tc>
          <w:tcPr>
            <w:tcW w:w="4675" w:type="dxa"/>
          </w:tcPr>
          <w:p w14:paraId="5A726D5F" w14:textId="77777777" w:rsidR="00DA735C" w:rsidRPr="0071541B" w:rsidRDefault="00DA735C" w:rsidP="007E7118">
            <w:pPr>
              <w:rPr>
                <w:rFonts w:ascii="Arial" w:hAnsi="Arial" w:cs="Arial"/>
                <w:sz w:val="20"/>
                <w:szCs w:val="20"/>
              </w:rPr>
            </w:pPr>
            <w:r w:rsidRPr="0071541B">
              <w:rPr>
                <w:rFonts w:ascii="Arial" w:hAnsi="Arial" w:cs="Arial"/>
                <w:sz w:val="20"/>
                <w:szCs w:val="20"/>
              </w:rPr>
              <w:t>30.5 Speed Limit Sign Beacon</w:t>
            </w:r>
          </w:p>
        </w:tc>
        <w:tc>
          <w:tcPr>
            <w:tcW w:w="4675" w:type="dxa"/>
          </w:tcPr>
          <w:p w14:paraId="72DAB0FF"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15.5</w:t>
            </w:r>
          </w:p>
        </w:tc>
      </w:tr>
      <w:tr w:rsidR="00DA735C" w:rsidRPr="00800DCC" w14:paraId="7B7D2F4A"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730C623" w14:textId="77777777" w:rsidR="00DA735C" w:rsidRPr="0071541B" w:rsidRDefault="00DA735C" w:rsidP="007E7118">
            <w:pPr>
              <w:rPr>
                <w:rFonts w:ascii="Arial" w:hAnsi="Arial" w:cs="Arial"/>
                <w:sz w:val="20"/>
                <w:szCs w:val="20"/>
              </w:rPr>
            </w:pPr>
            <w:r w:rsidRPr="0071541B">
              <w:rPr>
                <w:rFonts w:ascii="Arial" w:hAnsi="Arial" w:cs="Arial"/>
                <w:sz w:val="20"/>
                <w:szCs w:val="20"/>
              </w:rPr>
              <w:t>30.6 Rectangular Rapid Flashing Beacon (RRFB)</w:t>
            </w:r>
          </w:p>
        </w:tc>
        <w:tc>
          <w:tcPr>
            <w:tcW w:w="4675" w:type="dxa"/>
          </w:tcPr>
          <w:p w14:paraId="752DDCD1" w14:textId="77777777" w:rsidR="00DA735C" w:rsidRPr="0071541B" w:rsidRDefault="00DA735C" w:rsidP="007E7118">
            <w:pPr>
              <w:rPr>
                <w:rFonts w:ascii="Arial" w:hAnsi="Arial" w:cs="Arial"/>
                <w:sz w:val="20"/>
                <w:szCs w:val="20"/>
              </w:rPr>
            </w:pPr>
            <w:r w:rsidRPr="0071541B">
              <w:rPr>
                <w:rFonts w:ascii="Arial" w:hAnsi="Arial" w:cs="Arial"/>
                <w:sz w:val="20"/>
                <w:szCs w:val="20"/>
              </w:rPr>
              <w:t>SOL 494-18-07</w:t>
            </w:r>
          </w:p>
        </w:tc>
      </w:tr>
      <w:tr w:rsidR="00DA735C" w:rsidRPr="00800DCC" w14:paraId="3A9F7BDC" w14:textId="77777777" w:rsidTr="007E7118">
        <w:tc>
          <w:tcPr>
            <w:tcW w:w="4675" w:type="dxa"/>
          </w:tcPr>
          <w:p w14:paraId="0C8C2358" w14:textId="77777777" w:rsidR="00DA735C" w:rsidRPr="0071541B" w:rsidRDefault="00DA735C" w:rsidP="007E7118">
            <w:pPr>
              <w:rPr>
                <w:rFonts w:ascii="Arial" w:hAnsi="Arial" w:cs="Arial"/>
                <w:sz w:val="20"/>
                <w:szCs w:val="20"/>
              </w:rPr>
            </w:pPr>
            <w:r w:rsidRPr="0071541B">
              <w:rPr>
                <w:rFonts w:ascii="Arial" w:hAnsi="Arial" w:cs="Arial"/>
                <w:sz w:val="20"/>
                <w:szCs w:val="20"/>
              </w:rPr>
              <w:t>30.7 Flashing LED Border Sign System</w:t>
            </w:r>
          </w:p>
        </w:tc>
        <w:tc>
          <w:tcPr>
            <w:tcW w:w="4675" w:type="dxa"/>
          </w:tcPr>
          <w:p w14:paraId="7734AB60" w14:textId="77777777" w:rsidR="00DA735C" w:rsidRPr="0071541B" w:rsidRDefault="00DA735C" w:rsidP="007E7118">
            <w:pPr>
              <w:rPr>
                <w:rFonts w:ascii="Arial" w:hAnsi="Arial" w:cs="Arial"/>
                <w:sz w:val="20"/>
                <w:szCs w:val="20"/>
              </w:rPr>
            </w:pPr>
            <w:r w:rsidRPr="0071541B">
              <w:rPr>
                <w:rFonts w:ascii="Arial" w:hAnsi="Arial" w:cs="Arial"/>
                <w:sz w:val="20"/>
                <w:szCs w:val="20"/>
              </w:rPr>
              <w:t>SOL 494-22-05</w:t>
            </w:r>
          </w:p>
        </w:tc>
      </w:tr>
      <w:tr w:rsidR="00DA735C" w:rsidRPr="00800DCC" w14:paraId="2DA8652A"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35F75AD" w14:textId="77777777" w:rsidR="00DA735C" w:rsidRPr="0071541B" w:rsidRDefault="00DA735C" w:rsidP="007E7118">
            <w:pPr>
              <w:rPr>
                <w:rFonts w:ascii="Arial" w:hAnsi="Arial" w:cs="Arial"/>
                <w:sz w:val="20"/>
                <w:szCs w:val="20"/>
              </w:rPr>
            </w:pPr>
            <w:r w:rsidRPr="0071541B">
              <w:rPr>
                <w:rFonts w:ascii="Arial" w:hAnsi="Arial" w:cs="Arial"/>
                <w:sz w:val="20"/>
                <w:szCs w:val="20"/>
              </w:rPr>
              <w:t>30.8 Speed Display Signs</w:t>
            </w:r>
          </w:p>
        </w:tc>
        <w:tc>
          <w:tcPr>
            <w:tcW w:w="4675" w:type="dxa"/>
          </w:tcPr>
          <w:p w14:paraId="50321DA7" w14:textId="77777777" w:rsidR="00DA735C" w:rsidRPr="0071541B" w:rsidRDefault="00DA735C" w:rsidP="007E7118">
            <w:pPr>
              <w:rPr>
                <w:rFonts w:ascii="Arial" w:hAnsi="Arial" w:cs="Arial"/>
                <w:sz w:val="20"/>
                <w:szCs w:val="20"/>
              </w:rPr>
            </w:pPr>
            <w:r w:rsidRPr="0071541B">
              <w:rPr>
                <w:rFonts w:ascii="Arial" w:hAnsi="Arial" w:cs="Arial"/>
                <w:sz w:val="20"/>
                <w:szCs w:val="20"/>
              </w:rPr>
              <w:t>Unofficial policy letter from 2011</w:t>
            </w:r>
          </w:p>
        </w:tc>
      </w:tr>
      <w:tr w:rsidR="00DA735C" w:rsidRPr="00800DCC" w14:paraId="1BC0AF62" w14:textId="77777777" w:rsidTr="007E7118">
        <w:tc>
          <w:tcPr>
            <w:tcW w:w="4675" w:type="dxa"/>
          </w:tcPr>
          <w:p w14:paraId="303DB967" w14:textId="77777777" w:rsidR="00DA735C" w:rsidRPr="0071541B" w:rsidRDefault="00DA735C" w:rsidP="007E7118">
            <w:pPr>
              <w:rPr>
                <w:rFonts w:ascii="Arial" w:hAnsi="Arial" w:cs="Arial"/>
                <w:sz w:val="20"/>
                <w:szCs w:val="20"/>
              </w:rPr>
            </w:pPr>
            <w:r w:rsidRPr="0071541B">
              <w:rPr>
                <w:rFonts w:ascii="Arial" w:hAnsi="Arial" w:cs="Arial"/>
                <w:sz w:val="20"/>
                <w:szCs w:val="20"/>
              </w:rPr>
              <w:t>Chapter 31 Hybrid Beacons</w:t>
            </w:r>
          </w:p>
        </w:tc>
        <w:tc>
          <w:tcPr>
            <w:tcW w:w="4675" w:type="dxa"/>
          </w:tcPr>
          <w:p w14:paraId="4AFE6049"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149 (5-13) Section </w:t>
            </w:r>
            <w:proofErr w:type="gramStart"/>
            <w:r w:rsidRPr="0071541B">
              <w:rPr>
                <w:rFonts w:ascii="Arial" w:hAnsi="Arial" w:cs="Arial"/>
                <w:sz w:val="20"/>
                <w:szCs w:val="20"/>
              </w:rPr>
              <w:t>6.2 page</w:t>
            </w:r>
            <w:proofErr w:type="gramEnd"/>
            <w:r w:rsidRPr="0071541B">
              <w:rPr>
                <w:rFonts w:ascii="Arial" w:hAnsi="Arial" w:cs="Arial"/>
                <w:sz w:val="20"/>
                <w:szCs w:val="20"/>
              </w:rPr>
              <w:t xml:space="preserve"> 6-15</w:t>
            </w:r>
          </w:p>
        </w:tc>
      </w:tr>
      <w:tr w:rsidR="00DA735C" w:rsidRPr="00800DCC" w14:paraId="7CD56CF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A14F46E" w14:textId="77777777" w:rsidR="00DA735C" w:rsidRPr="0071541B" w:rsidRDefault="00DA735C" w:rsidP="007E7118">
            <w:pPr>
              <w:rPr>
                <w:rFonts w:ascii="Arial" w:hAnsi="Arial" w:cs="Arial"/>
                <w:sz w:val="20"/>
                <w:szCs w:val="20"/>
              </w:rPr>
            </w:pPr>
            <w:r w:rsidRPr="0071541B">
              <w:rPr>
                <w:rFonts w:ascii="Arial" w:hAnsi="Arial" w:cs="Arial"/>
                <w:sz w:val="20"/>
                <w:szCs w:val="20"/>
              </w:rPr>
              <w:t>Chapter 32 In-Roadway Warning Lights</w:t>
            </w:r>
          </w:p>
        </w:tc>
        <w:tc>
          <w:tcPr>
            <w:tcW w:w="4675" w:type="dxa"/>
          </w:tcPr>
          <w:p w14:paraId="20F1F1C9" w14:textId="77777777" w:rsidR="00DA735C" w:rsidRPr="0071541B" w:rsidRDefault="00DA735C" w:rsidP="007E7118">
            <w:pPr>
              <w:rPr>
                <w:rFonts w:ascii="Arial" w:hAnsi="Arial" w:cs="Arial"/>
                <w:sz w:val="20"/>
                <w:szCs w:val="20"/>
              </w:rPr>
            </w:pPr>
            <w:r w:rsidRPr="0071541B">
              <w:rPr>
                <w:rFonts w:ascii="Arial" w:hAnsi="Arial" w:cs="Arial"/>
                <w:sz w:val="20"/>
                <w:szCs w:val="20"/>
              </w:rPr>
              <w:t xml:space="preserve">Pub 46 Section </w:t>
            </w:r>
            <w:proofErr w:type="gramStart"/>
            <w:r w:rsidRPr="0071541B">
              <w:rPr>
                <w:rFonts w:ascii="Arial" w:hAnsi="Arial" w:cs="Arial"/>
                <w:sz w:val="20"/>
                <w:szCs w:val="20"/>
              </w:rPr>
              <w:t>4.3 page</w:t>
            </w:r>
            <w:proofErr w:type="gramEnd"/>
            <w:r w:rsidRPr="0071541B">
              <w:rPr>
                <w:rFonts w:ascii="Arial" w:hAnsi="Arial" w:cs="Arial"/>
                <w:sz w:val="20"/>
                <w:szCs w:val="20"/>
              </w:rPr>
              <w:t xml:space="preserve"> 4-31</w:t>
            </w:r>
          </w:p>
        </w:tc>
      </w:tr>
      <w:tr w:rsidR="00DA735C" w:rsidRPr="00800DCC" w14:paraId="744E7551" w14:textId="77777777" w:rsidTr="007E7118">
        <w:tc>
          <w:tcPr>
            <w:tcW w:w="4675" w:type="dxa"/>
          </w:tcPr>
          <w:p w14:paraId="22C2C588" w14:textId="77777777" w:rsidR="00DA735C" w:rsidRPr="0071541B" w:rsidRDefault="00DA735C" w:rsidP="007E7118">
            <w:pPr>
              <w:rPr>
                <w:rFonts w:ascii="Arial" w:hAnsi="Arial" w:cs="Arial"/>
                <w:sz w:val="20"/>
                <w:szCs w:val="20"/>
              </w:rPr>
            </w:pPr>
            <w:r w:rsidRPr="0071541B">
              <w:rPr>
                <w:rFonts w:ascii="Arial" w:hAnsi="Arial" w:cs="Arial"/>
                <w:sz w:val="20"/>
                <w:szCs w:val="20"/>
              </w:rPr>
              <w:t>33.1 Traffic Control Signal Plans – General</w:t>
            </w:r>
          </w:p>
        </w:tc>
        <w:tc>
          <w:tcPr>
            <w:tcW w:w="4675" w:type="dxa"/>
          </w:tcPr>
          <w:p w14:paraId="2520BF0F"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3173610"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00F7A096" w14:textId="77777777" w:rsidR="00DA735C" w:rsidRPr="0071541B" w:rsidRDefault="00DA735C" w:rsidP="007E7118">
            <w:pPr>
              <w:rPr>
                <w:rFonts w:ascii="Arial" w:hAnsi="Arial" w:cs="Arial"/>
                <w:sz w:val="20"/>
                <w:szCs w:val="20"/>
              </w:rPr>
            </w:pPr>
            <w:r w:rsidRPr="0071541B">
              <w:rPr>
                <w:rFonts w:ascii="Arial" w:hAnsi="Arial" w:cs="Arial"/>
                <w:sz w:val="20"/>
                <w:szCs w:val="20"/>
              </w:rPr>
              <w:t>33.2 Traffic Signal Plan – Types (Construction &amp; Permit)</w:t>
            </w:r>
          </w:p>
        </w:tc>
        <w:tc>
          <w:tcPr>
            <w:tcW w:w="4675" w:type="dxa"/>
          </w:tcPr>
          <w:p w14:paraId="36D84D38" w14:textId="77777777" w:rsidR="00DA735C" w:rsidRPr="0071541B" w:rsidRDefault="00DA735C" w:rsidP="007E7118">
            <w:pPr>
              <w:rPr>
                <w:rFonts w:ascii="Arial" w:hAnsi="Arial" w:cs="Arial"/>
                <w:sz w:val="20"/>
                <w:szCs w:val="20"/>
              </w:rPr>
            </w:pPr>
            <w:r w:rsidRPr="0071541B">
              <w:rPr>
                <w:rFonts w:ascii="Arial" w:hAnsi="Arial" w:cs="Arial"/>
                <w:sz w:val="20"/>
                <w:szCs w:val="20"/>
              </w:rPr>
              <w:t>Pub 46 (3-14) Section 4.6 pages 4-52 to 4-54</w:t>
            </w:r>
          </w:p>
        </w:tc>
      </w:tr>
      <w:tr w:rsidR="00DA735C" w:rsidRPr="00800DCC" w14:paraId="0F179DC0" w14:textId="77777777" w:rsidTr="007E7118">
        <w:tc>
          <w:tcPr>
            <w:tcW w:w="4675" w:type="dxa"/>
          </w:tcPr>
          <w:p w14:paraId="4C81C526" w14:textId="77777777" w:rsidR="00DA735C" w:rsidRPr="0071541B" w:rsidRDefault="00DA735C" w:rsidP="007E7118">
            <w:pPr>
              <w:rPr>
                <w:rFonts w:ascii="Arial" w:hAnsi="Arial" w:cs="Arial"/>
                <w:sz w:val="20"/>
                <w:szCs w:val="20"/>
              </w:rPr>
            </w:pPr>
            <w:r w:rsidRPr="0071541B">
              <w:rPr>
                <w:rFonts w:ascii="Arial" w:hAnsi="Arial" w:cs="Arial"/>
                <w:sz w:val="20"/>
                <w:szCs w:val="20"/>
              </w:rPr>
              <w:t>33.3 Traffic Signal Plan Sheet – Intersection Layout</w:t>
            </w:r>
          </w:p>
        </w:tc>
        <w:tc>
          <w:tcPr>
            <w:tcW w:w="4675" w:type="dxa"/>
          </w:tcPr>
          <w:p w14:paraId="29752BA2"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16.1</w:t>
            </w:r>
          </w:p>
        </w:tc>
      </w:tr>
      <w:tr w:rsidR="00DA735C" w:rsidRPr="00800DCC" w14:paraId="243F5635"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80B958F" w14:textId="77777777" w:rsidR="00DA735C" w:rsidRPr="0071541B" w:rsidRDefault="00DA735C" w:rsidP="007E7118">
            <w:pPr>
              <w:rPr>
                <w:rFonts w:ascii="Arial" w:hAnsi="Arial" w:cs="Arial"/>
                <w:sz w:val="20"/>
                <w:szCs w:val="20"/>
              </w:rPr>
            </w:pPr>
            <w:r w:rsidRPr="0071541B">
              <w:rPr>
                <w:rFonts w:ascii="Arial" w:hAnsi="Arial" w:cs="Arial"/>
                <w:sz w:val="20"/>
                <w:szCs w:val="20"/>
              </w:rPr>
              <w:t>33.4 Traffic Signal Plan Sheet – Charts &amp; Diagrams</w:t>
            </w:r>
          </w:p>
        </w:tc>
        <w:tc>
          <w:tcPr>
            <w:tcW w:w="4675" w:type="dxa"/>
          </w:tcPr>
          <w:p w14:paraId="0F755B61" w14:textId="58073010" w:rsidR="00DA735C" w:rsidRPr="0071541B" w:rsidRDefault="00DA735C" w:rsidP="007E7118">
            <w:pPr>
              <w:rPr>
                <w:rFonts w:ascii="Arial" w:hAnsi="Arial" w:cs="Arial"/>
                <w:sz w:val="20"/>
                <w:szCs w:val="20"/>
              </w:rPr>
            </w:pPr>
            <w:r w:rsidRPr="0071541B">
              <w:rPr>
                <w:rFonts w:ascii="Arial" w:hAnsi="Arial" w:cs="Arial"/>
                <w:sz w:val="20"/>
                <w:szCs w:val="20"/>
              </w:rPr>
              <w:t>Pub 149 (5-13) Section</w:t>
            </w:r>
            <w:r w:rsidR="00726693">
              <w:rPr>
                <w:rFonts w:ascii="Arial" w:hAnsi="Arial" w:cs="Arial"/>
                <w:sz w:val="20"/>
                <w:szCs w:val="20"/>
              </w:rPr>
              <w:t>s</w:t>
            </w:r>
            <w:r w:rsidRPr="0071541B">
              <w:rPr>
                <w:rFonts w:ascii="Arial" w:hAnsi="Arial" w:cs="Arial"/>
                <w:sz w:val="20"/>
                <w:szCs w:val="20"/>
              </w:rPr>
              <w:t xml:space="preserve"> 16.2</w:t>
            </w:r>
            <w:r w:rsidR="00726693">
              <w:rPr>
                <w:rFonts w:ascii="Arial" w:hAnsi="Arial" w:cs="Arial"/>
                <w:sz w:val="20"/>
                <w:szCs w:val="20"/>
              </w:rPr>
              <w:t xml:space="preserve"> and 19.4</w:t>
            </w:r>
          </w:p>
        </w:tc>
      </w:tr>
      <w:tr w:rsidR="00DA735C" w:rsidRPr="00800DCC" w14:paraId="48218A90" w14:textId="77777777" w:rsidTr="007E7118">
        <w:tc>
          <w:tcPr>
            <w:tcW w:w="4675" w:type="dxa"/>
          </w:tcPr>
          <w:p w14:paraId="2CDAEB0C" w14:textId="77777777" w:rsidR="00DA735C" w:rsidRPr="0071541B" w:rsidRDefault="00DA735C" w:rsidP="007E7118">
            <w:pPr>
              <w:rPr>
                <w:rFonts w:ascii="Arial" w:hAnsi="Arial" w:cs="Arial"/>
                <w:sz w:val="20"/>
                <w:szCs w:val="20"/>
              </w:rPr>
            </w:pPr>
            <w:r w:rsidRPr="0071541B">
              <w:rPr>
                <w:rFonts w:ascii="Arial" w:hAnsi="Arial" w:cs="Arial"/>
                <w:sz w:val="20"/>
                <w:szCs w:val="20"/>
              </w:rPr>
              <w:t>33.5 Traffic Signal Tabulation Sheet</w:t>
            </w:r>
          </w:p>
        </w:tc>
        <w:tc>
          <w:tcPr>
            <w:tcW w:w="4675" w:type="dxa"/>
          </w:tcPr>
          <w:p w14:paraId="65780340"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Sections 16.1 and 16.2</w:t>
            </w:r>
          </w:p>
        </w:tc>
      </w:tr>
      <w:tr w:rsidR="00DA735C" w:rsidRPr="00800DCC" w14:paraId="4992317B"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2916DBB" w14:textId="77777777" w:rsidR="00DA735C" w:rsidRPr="0071541B" w:rsidRDefault="00DA735C" w:rsidP="007E7118">
            <w:pPr>
              <w:rPr>
                <w:rFonts w:ascii="Arial" w:hAnsi="Arial" w:cs="Arial"/>
                <w:sz w:val="20"/>
                <w:szCs w:val="20"/>
              </w:rPr>
            </w:pPr>
            <w:r w:rsidRPr="0071541B">
              <w:rPr>
                <w:rFonts w:ascii="Arial" w:hAnsi="Arial" w:cs="Arial"/>
                <w:sz w:val="20"/>
                <w:szCs w:val="20"/>
              </w:rPr>
              <w:t>Chapter 34 Other Traffic Signal Plans</w:t>
            </w:r>
          </w:p>
        </w:tc>
        <w:tc>
          <w:tcPr>
            <w:tcW w:w="4675" w:type="dxa"/>
          </w:tcPr>
          <w:p w14:paraId="702B5614"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2E8A7865" w14:textId="77777777" w:rsidTr="007E7118">
        <w:tc>
          <w:tcPr>
            <w:tcW w:w="4675" w:type="dxa"/>
          </w:tcPr>
          <w:p w14:paraId="08810B09" w14:textId="77777777" w:rsidR="00DA735C" w:rsidRPr="0071541B" w:rsidRDefault="00DA735C" w:rsidP="007E7118">
            <w:pPr>
              <w:rPr>
                <w:rFonts w:ascii="Arial" w:hAnsi="Arial" w:cs="Arial"/>
                <w:sz w:val="20"/>
                <w:szCs w:val="20"/>
              </w:rPr>
            </w:pPr>
            <w:r w:rsidRPr="0071541B">
              <w:rPr>
                <w:rFonts w:ascii="Arial" w:hAnsi="Arial" w:cs="Arial"/>
                <w:sz w:val="20"/>
                <w:szCs w:val="20"/>
              </w:rPr>
              <w:t>35.1 Standard Specifications</w:t>
            </w:r>
          </w:p>
        </w:tc>
        <w:tc>
          <w:tcPr>
            <w:tcW w:w="4675" w:type="dxa"/>
          </w:tcPr>
          <w:p w14:paraId="59911975"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7D2B329"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11397AD5" w14:textId="77777777" w:rsidR="00DA735C" w:rsidRPr="0071541B" w:rsidRDefault="00DA735C" w:rsidP="007E7118">
            <w:pPr>
              <w:rPr>
                <w:rFonts w:ascii="Arial" w:hAnsi="Arial" w:cs="Arial"/>
                <w:sz w:val="20"/>
                <w:szCs w:val="20"/>
              </w:rPr>
            </w:pPr>
            <w:r w:rsidRPr="0071541B">
              <w:rPr>
                <w:rFonts w:ascii="Arial" w:hAnsi="Arial" w:cs="Arial"/>
                <w:sz w:val="20"/>
                <w:szCs w:val="20"/>
              </w:rPr>
              <w:lastRenderedPageBreak/>
              <w:t>35.2 Publications/Bulletins</w:t>
            </w:r>
          </w:p>
        </w:tc>
        <w:tc>
          <w:tcPr>
            <w:tcW w:w="4675" w:type="dxa"/>
          </w:tcPr>
          <w:p w14:paraId="652A036F"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r w:rsidR="00DA735C" w:rsidRPr="00800DCC" w14:paraId="142AB201" w14:textId="77777777" w:rsidTr="007E7118">
        <w:tc>
          <w:tcPr>
            <w:tcW w:w="4675" w:type="dxa"/>
          </w:tcPr>
          <w:p w14:paraId="092FECB6" w14:textId="77777777" w:rsidR="00DA735C" w:rsidRPr="0071541B" w:rsidRDefault="00DA735C" w:rsidP="007E7118">
            <w:pPr>
              <w:rPr>
                <w:rFonts w:ascii="Arial" w:hAnsi="Arial" w:cs="Arial"/>
                <w:sz w:val="20"/>
                <w:szCs w:val="20"/>
              </w:rPr>
            </w:pPr>
            <w:r w:rsidRPr="0071541B">
              <w:rPr>
                <w:rFonts w:ascii="Arial" w:hAnsi="Arial" w:cs="Arial"/>
                <w:sz w:val="20"/>
                <w:szCs w:val="20"/>
              </w:rPr>
              <w:t>35.3 Special Provisions</w:t>
            </w:r>
          </w:p>
        </w:tc>
        <w:tc>
          <w:tcPr>
            <w:tcW w:w="4675" w:type="dxa"/>
          </w:tcPr>
          <w:p w14:paraId="0E98BA2B" w14:textId="77777777" w:rsidR="00DA735C" w:rsidRPr="0071541B" w:rsidRDefault="00DA735C" w:rsidP="007E7118">
            <w:pPr>
              <w:rPr>
                <w:rFonts w:ascii="Arial" w:hAnsi="Arial" w:cs="Arial"/>
                <w:sz w:val="20"/>
                <w:szCs w:val="20"/>
              </w:rPr>
            </w:pPr>
            <w:r w:rsidRPr="0071541B">
              <w:rPr>
                <w:rFonts w:ascii="Arial" w:hAnsi="Arial" w:cs="Arial"/>
                <w:sz w:val="20"/>
                <w:szCs w:val="20"/>
              </w:rPr>
              <w:t>Pub 149 (5-13) Section 18.2</w:t>
            </w:r>
          </w:p>
        </w:tc>
      </w:tr>
      <w:tr w:rsidR="00DA735C" w:rsidRPr="00800DCC" w14:paraId="4F64094D" w14:textId="77777777" w:rsidTr="007E7118">
        <w:trPr>
          <w:cnfStyle w:val="000000100000" w:firstRow="0" w:lastRow="0" w:firstColumn="0" w:lastColumn="0" w:oddVBand="0" w:evenVBand="0" w:oddHBand="1" w:evenHBand="0" w:firstRowFirstColumn="0" w:firstRowLastColumn="0" w:lastRowFirstColumn="0" w:lastRowLastColumn="0"/>
        </w:trPr>
        <w:tc>
          <w:tcPr>
            <w:tcW w:w="4675" w:type="dxa"/>
          </w:tcPr>
          <w:p w14:paraId="44FB948C" w14:textId="77777777" w:rsidR="00DA735C" w:rsidRPr="0071541B" w:rsidRDefault="00DA735C" w:rsidP="007E7118">
            <w:pPr>
              <w:rPr>
                <w:rFonts w:ascii="Arial" w:hAnsi="Arial" w:cs="Arial"/>
                <w:sz w:val="20"/>
                <w:szCs w:val="20"/>
              </w:rPr>
            </w:pPr>
            <w:r w:rsidRPr="0071541B">
              <w:rPr>
                <w:rFonts w:ascii="Arial" w:hAnsi="Arial" w:cs="Arial"/>
                <w:sz w:val="20"/>
                <w:szCs w:val="20"/>
              </w:rPr>
              <w:t>Chapter 36 Cost Estimates</w:t>
            </w:r>
          </w:p>
        </w:tc>
        <w:tc>
          <w:tcPr>
            <w:tcW w:w="4675" w:type="dxa"/>
          </w:tcPr>
          <w:p w14:paraId="027EA3F1" w14:textId="77777777" w:rsidR="00DA735C" w:rsidRPr="0071541B" w:rsidRDefault="00DA735C" w:rsidP="007E7118">
            <w:pPr>
              <w:rPr>
                <w:rFonts w:ascii="Arial" w:hAnsi="Arial" w:cs="Arial"/>
                <w:sz w:val="20"/>
                <w:szCs w:val="20"/>
              </w:rPr>
            </w:pPr>
            <w:r w:rsidRPr="0071541B">
              <w:rPr>
                <w:rFonts w:ascii="Arial" w:hAnsi="Arial" w:cs="Arial"/>
                <w:sz w:val="20"/>
                <w:szCs w:val="20"/>
              </w:rPr>
              <w:t>New content</w:t>
            </w:r>
          </w:p>
        </w:tc>
      </w:tr>
    </w:tbl>
    <w:p w14:paraId="4BC5A405" w14:textId="77777777" w:rsidR="00DA735C" w:rsidRPr="0071541B" w:rsidRDefault="00DA735C" w:rsidP="00DA735C">
      <w:pPr>
        <w:rPr>
          <w:rFonts w:ascii="Arial" w:hAnsi="Arial" w:cs="Arial"/>
        </w:rPr>
      </w:pPr>
      <w:r w:rsidRPr="0071541B">
        <w:rPr>
          <w:rFonts w:ascii="Arial" w:hAnsi="Arial" w:cs="Arial"/>
        </w:rPr>
        <w:t>Notes:</w:t>
      </w:r>
    </w:p>
    <w:p w14:paraId="78322483" w14:textId="77777777" w:rsidR="00DA735C" w:rsidRDefault="00DA735C" w:rsidP="00DA735C">
      <w:pPr>
        <w:rPr>
          <w:rFonts w:ascii="Arial" w:hAnsi="Arial" w:cs="Arial"/>
        </w:rPr>
      </w:pPr>
      <w:proofErr w:type="spellStart"/>
      <w:r w:rsidRPr="0071541B">
        <w:rPr>
          <w:rFonts w:ascii="Arial" w:hAnsi="Arial" w:cs="Arial"/>
          <w:vertAlign w:val="superscript"/>
        </w:rPr>
        <w:t>a</w:t>
      </w:r>
      <w:r w:rsidRPr="0071541B">
        <w:rPr>
          <w:rFonts w:ascii="Arial" w:hAnsi="Arial" w:cs="Arial"/>
        </w:rPr>
        <w:t>Content</w:t>
      </w:r>
      <w:proofErr w:type="spellEnd"/>
      <w:r w:rsidRPr="0071541B">
        <w:rPr>
          <w:rFonts w:ascii="Arial" w:hAnsi="Arial" w:cs="Arial"/>
        </w:rPr>
        <w:t xml:space="preserve"> will also remain in the other </w:t>
      </w:r>
      <w:proofErr w:type="gramStart"/>
      <w:r w:rsidRPr="0071541B">
        <w:rPr>
          <w:rFonts w:ascii="Arial" w:hAnsi="Arial" w:cs="Arial"/>
        </w:rPr>
        <w:t>source</w:t>
      </w:r>
      <w:proofErr w:type="gramEnd"/>
    </w:p>
    <w:p w14:paraId="36AFA77B" w14:textId="77777777" w:rsidR="00DA735C" w:rsidRDefault="00DA735C" w:rsidP="00DA735C">
      <w:pPr>
        <w:rPr>
          <w:rFonts w:ascii="Arial" w:hAnsi="Arial" w:cs="Arial"/>
        </w:rPr>
      </w:pPr>
    </w:p>
    <w:p w14:paraId="0BB8F71F" w14:textId="77777777" w:rsidR="00DA735C" w:rsidRPr="0071541B" w:rsidRDefault="00DA735C" w:rsidP="00DA735C">
      <w:pPr>
        <w:rPr>
          <w:rFonts w:ascii="Arial" w:hAnsi="Arial" w:cs="Arial"/>
        </w:rPr>
      </w:pPr>
    </w:p>
    <w:p w14:paraId="1D96864D" w14:textId="77777777" w:rsidR="00E72A18" w:rsidRDefault="00E72A18">
      <w:pPr>
        <w:rPr>
          <w:rStyle w:val="cf01"/>
          <w:rFonts w:ascii="Times New Roman" w:eastAsia="Times New Roman" w:hAnsi="Times New Roman" w:cs="Times New Roman"/>
          <w:b/>
          <w:bCs/>
          <w:sz w:val="28"/>
          <w:szCs w:val="28"/>
        </w:rPr>
      </w:pPr>
      <w:r>
        <w:rPr>
          <w:rStyle w:val="cf01"/>
          <w:rFonts w:ascii="Times New Roman" w:hAnsi="Times New Roman" w:cs="Times New Roman"/>
          <w:b/>
          <w:bCs/>
          <w:sz w:val="28"/>
          <w:szCs w:val="28"/>
        </w:rPr>
        <w:br w:type="page"/>
      </w:r>
    </w:p>
    <w:p w14:paraId="7C4933C8" w14:textId="2F9C6334" w:rsidR="00E13AC7" w:rsidRPr="007D6788" w:rsidRDefault="00DB1AD1" w:rsidP="009B5006">
      <w:pPr>
        <w:pStyle w:val="pf0"/>
        <w:jc w:val="center"/>
        <w:rPr>
          <w:rStyle w:val="cf01"/>
          <w:rFonts w:ascii="Times New Roman" w:hAnsi="Times New Roman" w:cs="Times New Roman"/>
          <w:b/>
          <w:bCs/>
          <w:sz w:val="28"/>
          <w:szCs w:val="28"/>
        </w:rPr>
      </w:pPr>
      <w:r w:rsidRPr="007D6788">
        <w:rPr>
          <w:rStyle w:val="cf01"/>
          <w:rFonts w:ascii="Times New Roman" w:hAnsi="Times New Roman" w:cs="Times New Roman"/>
          <w:b/>
          <w:bCs/>
          <w:sz w:val="28"/>
          <w:szCs w:val="28"/>
        </w:rPr>
        <w:lastRenderedPageBreak/>
        <w:t>Pub</w:t>
      </w:r>
      <w:r w:rsidR="00C37209" w:rsidRPr="007D6788">
        <w:rPr>
          <w:rStyle w:val="cf01"/>
          <w:rFonts w:ascii="Times New Roman" w:hAnsi="Times New Roman" w:cs="Times New Roman"/>
          <w:b/>
          <w:bCs/>
          <w:sz w:val="28"/>
          <w:szCs w:val="28"/>
        </w:rPr>
        <w:t>lication</w:t>
      </w:r>
      <w:r w:rsidRPr="007D6788">
        <w:rPr>
          <w:rStyle w:val="cf01"/>
          <w:rFonts w:ascii="Times New Roman" w:hAnsi="Times New Roman" w:cs="Times New Roman"/>
          <w:b/>
          <w:bCs/>
          <w:sz w:val="28"/>
          <w:szCs w:val="28"/>
        </w:rPr>
        <w:t xml:space="preserve"> 149</w:t>
      </w:r>
      <w:r w:rsidR="00CA2CCA" w:rsidRPr="007D6788">
        <w:rPr>
          <w:rStyle w:val="cf01"/>
          <w:rFonts w:ascii="Times New Roman" w:hAnsi="Times New Roman" w:cs="Times New Roman"/>
          <w:b/>
          <w:bCs/>
          <w:sz w:val="28"/>
          <w:szCs w:val="28"/>
        </w:rPr>
        <w:t xml:space="preserve"> </w:t>
      </w:r>
      <w:r w:rsidR="00CF0A35" w:rsidRPr="007D6788">
        <w:rPr>
          <w:rStyle w:val="cf01"/>
          <w:rFonts w:ascii="Times New Roman" w:hAnsi="Times New Roman" w:cs="Times New Roman"/>
          <w:b/>
          <w:bCs/>
          <w:sz w:val="28"/>
          <w:szCs w:val="28"/>
        </w:rPr>
        <w:t>–</w:t>
      </w:r>
      <w:r w:rsidR="00C37209" w:rsidRPr="007D6788">
        <w:rPr>
          <w:rStyle w:val="cf01"/>
          <w:rFonts w:ascii="Times New Roman" w:hAnsi="Times New Roman" w:cs="Times New Roman"/>
          <w:b/>
          <w:bCs/>
          <w:sz w:val="28"/>
          <w:szCs w:val="28"/>
        </w:rPr>
        <w:t xml:space="preserve"> </w:t>
      </w:r>
      <w:r w:rsidR="00CF0A35" w:rsidRPr="007D6788">
        <w:rPr>
          <w:rStyle w:val="cf01"/>
          <w:rFonts w:ascii="Times New Roman" w:hAnsi="Times New Roman" w:cs="Times New Roman"/>
          <w:b/>
          <w:bCs/>
          <w:sz w:val="28"/>
          <w:szCs w:val="28"/>
        </w:rPr>
        <w:t xml:space="preserve">CT </w:t>
      </w:r>
      <w:r w:rsidR="00D94C92" w:rsidRPr="007D6788">
        <w:rPr>
          <w:rStyle w:val="cf01"/>
          <w:rFonts w:ascii="Times New Roman" w:hAnsi="Times New Roman" w:cs="Times New Roman"/>
          <w:b/>
          <w:bCs/>
          <w:sz w:val="28"/>
          <w:szCs w:val="28"/>
        </w:rPr>
        <w:t xml:space="preserve">Review </w:t>
      </w:r>
      <w:r w:rsidR="00F82300" w:rsidRPr="007D6788">
        <w:rPr>
          <w:rStyle w:val="cf01"/>
          <w:rFonts w:ascii="Times New Roman" w:hAnsi="Times New Roman" w:cs="Times New Roman"/>
          <w:b/>
          <w:bCs/>
          <w:sz w:val="28"/>
          <w:szCs w:val="28"/>
        </w:rPr>
        <w:t>Items of Interest</w:t>
      </w:r>
      <w:r w:rsidR="007048FB" w:rsidRPr="007D6788">
        <w:rPr>
          <w:rStyle w:val="cf01"/>
          <w:rFonts w:ascii="Times New Roman" w:hAnsi="Times New Roman" w:cs="Times New Roman"/>
          <w:b/>
          <w:bCs/>
          <w:sz w:val="28"/>
          <w:szCs w:val="28"/>
        </w:rPr>
        <w:t xml:space="preserve"> – Major Policy Changes</w:t>
      </w:r>
    </w:p>
    <w:p w14:paraId="01EE590A" w14:textId="10712AE4" w:rsidR="009514CC" w:rsidRPr="007D6788" w:rsidRDefault="009514CC" w:rsidP="009514CC">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Section 6.2 Project Scope</w:t>
      </w:r>
    </w:p>
    <w:p w14:paraId="2FDA8C3B" w14:textId="6097969C" w:rsidR="009514CC" w:rsidRPr="002E5BD5" w:rsidRDefault="009514CC" w:rsidP="009514CC">
      <w:pPr>
        <w:pStyle w:val="pf0"/>
        <w:ind w:left="360"/>
        <w:rPr>
          <w:sz w:val="22"/>
          <w:szCs w:val="22"/>
        </w:rPr>
      </w:pPr>
      <w:r w:rsidRPr="005E0EA0">
        <w:rPr>
          <w:b/>
          <w:bCs/>
          <w:sz w:val="22"/>
          <w:szCs w:val="22"/>
        </w:rPr>
        <w:t xml:space="preserve">New Pub 149 </w:t>
      </w:r>
      <w:r>
        <w:rPr>
          <w:b/>
          <w:bCs/>
          <w:sz w:val="22"/>
          <w:szCs w:val="22"/>
        </w:rPr>
        <w:t>Content</w:t>
      </w:r>
      <w:r w:rsidRPr="005E0EA0">
        <w:rPr>
          <w:b/>
          <w:bCs/>
          <w:sz w:val="22"/>
          <w:szCs w:val="22"/>
        </w:rPr>
        <w:t>:</w:t>
      </w:r>
      <w:r w:rsidRPr="007455FC">
        <w:rPr>
          <w:sz w:val="22"/>
          <w:szCs w:val="22"/>
        </w:rPr>
        <w:t xml:space="preserve"> </w:t>
      </w:r>
      <w:r>
        <w:rPr>
          <w:sz w:val="22"/>
          <w:szCs w:val="22"/>
        </w:rPr>
        <w:t xml:space="preserve">Five levels of projects are defined in Exhibit 6-1 based on the scope of work. Exhibit 6-1 describes the level of detail required for permit updates. Section 6.2.1 describes other elements of traffic signal plans required for each level. Section 6.2.2 further describes each project level and limitations on requirements to avoid scope creep. </w:t>
      </w:r>
      <w:r w:rsidR="001731C5">
        <w:rPr>
          <w:sz w:val="22"/>
          <w:szCs w:val="22"/>
        </w:rPr>
        <w:t>These levels are referenced in other sections of the publication, including Section</w:t>
      </w:r>
      <w:r w:rsidR="003517AD">
        <w:rPr>
          <w:sz w:val="22"/>
          <w:szCs w:val="22"/>
        </w:rPr>
        <w:t>s</w:t>
      </w:r>
      <w:r w:rsidR="001731C5">
        <w:rPr>
          <w:sz w:val="22"/>
          <w:szCs w:val="22"/>
        </w:rPr>
        <w:t xml:space="preserve"> 8.2 (Pedestrian Study), 9.2 (Bicycle Study), </w:t>
      </w:r>
      <w:r w:rsidR="003517AD">
        <w:rPr>
          <w:sz w:val="22"/>
          <w:szCs w:val="22"/>
        </w:rPr>
        <w:t xml:space="preserve">16.2.5 (Location of Vehicular Signal Faces), </w:t>
      </w:r>
      <w:r w:rsidR="001731C5">
        <w:rPr>
          <w:sz w:val="22"/>
          <w:szCs w:val="22"/>
        </w:rPr>
        <w:t xml:space="preserve">16.2.6 (Visibility, Aiming, and Shielding of Signal Faces), </w:t>
      </w:r>
      <w:r w:rsidR="003517AD">
        <w:rPr>
          <w:sz w:val="22"/>
          <w:szCs w:val="22"/>
        </w:rPr>
        <w:t>and 19.3.4 (Street Name Signs)</w:t>
      </w:r>
    </w:p>
    <w:p w14:paraId="6E4284BB" w14:textId="77777777" w:rsidR="009514CC" w:rsidRPr="00FC0DAF" w:rsidRDefault="009514CC" w:rsidP="009514CC">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08EAEDDA" w14:textId="1AF36C83" w:rsidR="009514CC" w:rsidRDefault="009514CC" w:rsidP="009514CC">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requirement for fully engineered plans using CADD may discourage municipalities from applying to make smaller upgrades or retime their signals.</w:t>
      </w:r>
    </w:p>
    <w:p w14:paraId="07969198" w14:textId="6DEED6A5" w:rsidR="009514CC" w:rsidRDefault="00535BF0" w:rsidP="009514CC">
      <w:pPr>
        <w:pStyle w:val="pf1"/>
        <w:numPr>
          <w:ilvl w:val="0"/>
          <w:numId w:val="12"/>
        </w:numPr>
        <w:spacing w:after="40" w:afterAutospacing="0"/>
        <w:ind w:left="360"/>
        <w:rPr>
          <w:sz w:val="22"/>
          <w:szCs w:val="22"/>
        </w:rPr>
      </w:pPr>
      <w:r>
        <w:rPr>
          <w:sz w:val="22"/>
          <w:szCs w:val="22"/>
        </w:rPr>
        <w:t>Fully engineered plans require additional review effort by PennDOT staff, which delays permit issuance and is not aligned with the project scope for smaller projects.</w:t>
      </w:r>
    </w:p>
    <w:p w14:paraId="7EAD62EF" w14:textId="4528D2A5" w:rsidR="00535BF0" w:rsidRDefault="00535BF0" w:rsidP="009514CC">
      <w:pPr>
        <w:pStyle w:val="pf1"/>
        <w:numPr>
          <w:ilvl w:val="0"/>
          <w:numId w:val="12"/>
        </w:numPr>
        <w:spacing w:after="40" w:afterAutospacing="0"/>
        <w:ind w:left="360"/>
        <w:rPr>
          <w:sz w:val="22"/>
          <w:szCs w:val="22"/>
        </w:rPr>
      </w:pPr>
      <w:r>
        <w:rPr>
          <w:sz w:val="22"/>
          <w:szCs w:val="22"/>
        </w:rPr>
        <w:t>Disproportionate time spent reviewing smaller projects may result in missing things on reviews of larger projects due to limited resources.</w:t>
      </w:r>
    </w:p>
    <w:p w14:paraId="4A25E25A" w14:textId="7CF52612" w:rsidR="00535BF0" w:rsidRDefault="00535BF0" w:rsidP="009514CC">
      <w:pPr>
        <w:pStyle w:val="pf1"/>
        <w:numPr>
          <w:ilvl w:val="0"/>
          <w:numId w:val="12"/>
        </w:numPr>
        <w:spacing w:after="40" w:afterAutospacing="0"/>
        <w:ind w:left="360"/>
        <w:rPr>
          <w:sz w:val="22"/>
          <w:szCs w:val="22"/>
        </w:rPr>
      </w:pPr>
      <w:r>
        <w:rPr>
          <w:sz w:val="22"/>
          <w:szCs w:val="22"/>
        </w:rPr>
        <w:t>Because the requirements aren’t currently documented in policy, municipalities may assume a smaller level of effort for less complex projects. This has been an issue on grant funded projects where the grant funding is not able to accommodate a larger effort for plan updates.</w:t>
      </w:r>
    </w:p>
    <w:p w14:paraId="63C27F64" w14:textId="274B35E8" w:rsidR="001731C5" w:rsidRDefault="001731C5" w:rsidP="009514CC">
      <w:pPr>
        <w:pStyle w:val="pf1"/>
        <w:numPr>
          <w:ilvl w:val="0"/>
          <w:numId w:val="12"/>
        </w:numPr>
        <w:spacing w:after="40" w:afterAutospacing="0"/>
        <w:ind w:left="360"/>
        <w:rPr>
          <w:sz w:val="22"/>
          <w:szCs w:val="22"/>
        </w:rPr>
      </w:pPr>
      <w:r>
        <w:rPr>
          <w:sz w:val="22"/>
          <w:szCs w:val="22"/>
        </w:rPr>
        <w:t>Categorizing smaller scope projects which do not include earth disturbance may lead to reduced environmental requirements to expedite project delivery.</w:t>
      </w:r>
    </w:p>
    <w:p w14:paraId="0B5FD4A2" w14:textId="1EFAC523" w:rsidR="001731C5" w:rsidRPr="007455FC" w:rsidRDefault="001731C5" w:rsidP="009514CC">
      <w:pPr>
        <w:pStyle w:val="pf1"/>
        <w:numPr>
          <w:ilvl w:val="0"/>
          <w:numId w:val="12"/>
        </w:numPr>
        <w:spacing w:after="40" w:afterAutospacing="0"/>
        <w:ind w:left="360"/>
        <w:rPr>
          <w:sz w:val="22"/>
          <w:szCs w:val="22"/>
        </w:rPr>
      </w:pPr>
      <w:r>
        <w:rPr>
          <w:sz w:val="22"/>
          <w:szCs w:val="22"/>
        </w:rPr>
        <w:t>Projects which are only attaching things to existing structural supports do not require a surveyed plan.</w:t>
      </w:r>
    </w:p>
    <w:p w14:paraId="6CE829A8" w14:textId="5B941998" w:rsidR="000A511E" w:rsidRPr="007D6788" w:rsidRDefault="000A511E" w:rsidP="000A511E">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Section 8.2 Pedestrian Study</w:t>
      </w:r>
    </w:p>
    <w:p w14:paraId="2192FF47" w14:textId="6EBB25C9" w:rsidR="000A511E" w:rsidRPr="002E5BD5" w:rsidRDefault="000A511E" w:rsidP="000A511E">
      <w:pPr>
        <w:pStyle w:val="pf0"/>
        <w:ind w:left="360"/>
        <w:rPr>
          <w:sz w:val="22"/>
          <w:szCs w:val="22"/>
        </w:rPr>
      </w:pPr>
      <w:r w:rsidRPr="005E0EA0">
        <w:rPr>
          <w:b/>
          <w:bCs/>
          <w:sz w:val="22"/>
          <w:szCs w:val="22"/>
        </w:rPr>
        <w:t xml:space="preserve">New Pub 149 </w:t>
      </w:r>
      <w:r>
        <w:rPr>
          <w:b/>
          <w:bCs/>
          <w:sz w:val="22"/>
          <w:szCs w:val="22"/>
        </w:rPr>
        <w:t>Content</w:t>
      </w:r>
      <w:r w:rsidRPr="005E0EA0">
        <w:rPr>
          <w:b/>
          <w:bCs/>
          <w:sz w:val="22"/>
          <w:szCs w:val="22"/>
        </w:rPr>
        <w:t>:</w:t>
      </w:r>
      <w:r w:rsidRPr="007455FC">
        <w:rPr>
          <w:sz w:val="22"/>
          <w:szCs w:val="22"/>
        </w:rPr>
        <w:t xml:space="preserve"> </w:t>
      </w:r>
      <w:r w:rsidR="00940BD1">
        <w:rPr>
          <w:sz w:val="22"/>
          <w:szCs w:val="22"/>
        </w:rPr>
        <w:t xml:space="preserve">A new Traffic Engineering (TE) form is proposed, the Vulnerable Road User Accommodation at Traffic Control Signals Engineering Study. This form is intended to replace the use of existing form TE-672 to determine the appropriate pedestrian amenities at signalized intersections. The engineering study is required prior to beginning design for Level 3 and 4 signal projects (projects which include one or more new traffic signal supports). </w:t>
      </w:r>
    </w:p>
    <w:p w14:paraId="1F581A57" w14:textId="77777777" w:rsidR="000A511E" w:rsidRPr="00FC0DAF" w:rsidRDefault="000A511E" w:rsidP="000A511E">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11F74364" w14:textId="4A84D533" w:rsidR="000A511E" w:rsidRDefault="00940BD1" w:rsidP="000A511E">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existing form is focused on complying with ADA requirements. The proposed form is intended to consider the needs of all pedestrians as legal users of the signalized intersection.</w:t>
      </w:r>
    </w:p>
    <w:p w14:paraId="64F3D4A6" w14:textId="2924458A" w:rsidR="00940BD1" w:rsidRDefault="001410B9" w:rsidP="000A511E">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existing form leads to a binary answer of whether pedestrians should be permitted to cross the roadway at the intersection. </w:t>
      </w:r>
      <w:r w:rsidR="004966D0">
        <w:rPr>
          <w:rStyle w:val="cf01"/>
          <w:rFonts w:ascii="Times New Roman" w:hAnsi="Times New Roman" w:cs="Times New Roman"/>
          <w:sz w:val="22"/>
          <w:szCs w:val="22"/>
        </w:rPr>
        <w:t>The proposed form is intended to lead an engineer to determine and document what types of amenities should be provided to facilitate pedestrian crossing.</w:t>
      </w:r>
    </w:p>
    <w:p w14:paraId="6F8C87A9" w14:textId="4974DC8B" w:rsidR="00A023B9" w:rsidRDefault="00A023B9" w:rsidP="000A511E">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Existing policies have made it unclear when pedestrian signal heads should be used. This had led to overuse of pedestrian signal heads in </w:t>
      </w:r>
      <w:r w:rsidR="00321DAB">
        <w:rPr>
          <w:rStyle w:val="cf01"/>
          <w:rFonts w:ascii="Times New Roman" w:hAnsi="Times New Roman" w:cs="Times New Roman"/>
          <w:sz w:val="22"/>
          <w:szCs w:val="22"/>
        </w:rPr>
        <w:t>rural areas where pedestrians can legally cross but are very rare.</w:t>
      </w:r>
    </w:p>
    <w:p w14:paraId="227DC22B" w14:textId="44F808D2" w:rsidR="007B39B8" w:rsidRDefault="007B39B8" w:rsidP="000A511E">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Existing policies have often led to prohibiting all pedestrian crossings where a crossing does not otherwise exist. The proposed section and flowchart in Exhibit 8-1 </w:t>
      </w:r>
      <w:r w:rsidR="005F0228">
        <w:rPr>
          <w:rStyle w:val="cf01"/>
          <w:rFonts w:ascii="Times New Roman" w:hAnsi="Times New Roman" w:cs="Times New Roman"/>
          <w:sz w:val="22"/>
          <w:szCs w:val="22"/>
        </w:rPr>
        <w:t>address that situation more clearly.</w:t>
      </w:r>
    </w:p>
    <w:p w14:paraId="7A7744EA" w14:textId="73CE109E" w:rsidR="007E6E85" w:rsidRDefault="007E6E85" w:rsidP="000A511E">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lastRenderedPageBreak/>
        <w:t xml:space="preserve">Accessible Pedestrian Signals (APS) are required whenever </w:t>
      </w:r>
      <w:r w:rsidR="003B3DF1">
        <w:rPr>
          <w:rStyle w:val="cf01"/>
          <w:rFonts w:ascii="Times New Roman" w:hAnsi="Times New Roman" w:cs="Times New Roman"/>
          <w:sz w:val="22"/>
          <w:szCs w:val="22"/>
        </w:rPr>
        <w:t xml:space="preserve">pedestrian signal heads are provided in accordance with the PROWAG Final Rule issued in 2023. The proposed policy will ensure Pennsylvania </w:t>
      </w:r>
      <w:proofErr w:type="gramStart"/>
      <w:r w:rsidR="003B3DF1">
        <w:rPr>
          <w:rStyle w:val="cf01"/>
          <w:rFonts w:ascii="Times New Roman" w:hAnsi="Times New Roman" w:cs="Times New Roman"/>
          <w:sz w:val="22"/>
          <w:szCs w:val="22"/>
        </w:rPr>
        <w:t>is in compliance with</w:t>
      </w:r>
      <w:proofErr w:type="gramEnd"/>
      <w:r w:rsidR="003B3DF1">
        <w:rPr>
          <w:rStyle w:val="cf01"/>
          <w:rFonts w:ascii="Times New Roman" w:hAnsi="Times New Roman" w:cs="Times New Roman"/>
          <w:sz w:val="22"/>
          <w:szCs w:val="22"/>
        </w:rPr>
        <w:t xml:space="preserve"> this when it is adopted by USDOT and USDOJ.</w:t>
      </w:r>
    </w:p>
    <w:p w14:paraId="55F820C1" w14:textId="732BAC08" w:rsidR="005F6578" w:rsidRPr="007D6788" w:rsidRDefault="005F6578" w:rsidP="005F6578">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Chapter 9 Bicycles</w:t>
      </w:r>
    </w:p>
    <w:p w14:paraId="2B0D6A26" w14:textId="79016E69" w:rsidR="005F6578" w:rsidRPr="002E5BD5" w:rsidRDefault="005F6578" w:rsidP="005F6578">
      <w:pPr>
        <w:pStyle w:val="pf0"/>
        <w:ind w:left="360"/>
        <w:rPr>
          <w:sz w:val="22"/>
          <w:szCs w:val="22"/>
        </w:rPr>
      </w:pPr>
      <w:r w:rsidRPr="005E0EA0">
        <w:rPr>
          <w:b/>
          <w:bCs/>
          <w:sz w:val="22"/>
          <w:szCs w:val="22"/>
        </w:rPr>
        <w:t xml:space="preserve">New Pub 149 </w:t>
      </w:r>
      <w:r>
        <w:rPr>
          <w:b/>
          <w:bCs/>
          <w:sz w:val="22"/>
          <w:szCs w:val="22"/>
        </w:rPr>
        <w:t>Content</w:t>
      </w:r>
      <w:r w:rsidRPr="005E0EA0">
        <w:rPr>
          <w:b/>
          <w:bCs/>
          <w:sz w:val="22"/>
          <w:szCs w:val="22"/>
        </w:rPr>
        <w:t>:</w:t>
      </w:r>
      <w:r w:rsidRPr="007455FC">
        <w:rPr>
          <w:sz w:val="22"/>
          <w:szCs w:val="22"/>
        </w:rPr>
        <w:t xml:space="preserve"> </w:t>
      </w:r>
      <w:r w:rsidR="00C9240B">
        <w:rPr>
          <w:sz w:val="22"/>
          <w:szCs w:val="22"/>
        </w:rPr>
        <w:t xml:space="preserve">A new chapter is added to Publication 149 which </w:t>
      </w:r>
      <w:r w:rsidR="00943476">
        <w:rPr>
          <w:sz w:val="22"/>
          <w:szCs w:val="22"/>
        </w:rPr>
        <w:t xml:space="preserve">addresses bicyclists as users of signalized intersections. </w:t>
      </w:r>
      <w:proofErr w:type="gramStart"/>
      <w:r w:rsidR="00943476">
        <w:rPr>
          <w:sz w:val="22"/>
          <w:szCs w:val="22"/>
        </w:rPr>
        <w:t>Similar to</w:t>
      </w:r>
      <w:proofErr w:type="gramEnd"/>
      <w:r w:rsidR="00943476">
        <w:rPr>
          <w:sz w:val="22"/>
          <w:szCs w:val="22"/>
        </w:rPr>
        <w:t xml:space="preserve"> Chapter 8 for pedestrians, the determination of amenities for bicyclists is to be based on an engineering study using a TE form. Bicycle signal faces are adopted for use in accordance with the 11</w:t>
      </w:r>
      <w:r w:rsidR="00943476" w:rsidRPr="00943476">
        <w:rPr>
          <w:sz w:val="22"/>
          <w:szCs w:val="22"/>
          <w:vertAlign w:val="superscript"/>
        </w:rPr>
        <w:t>th</w:t>
      </w:r>
      <w:r w:rsidR="00943476">
        <w:rPr>
          <w:sz w:val="22"/>
          <w:szCs w:val="22"/>
        </w:rPr>
        <w:t xml:space="preserve"> edition of the MUTCD.</w:t>
      </w:r>
    </w:p>
    <w:p w14:paraId="3CAE0C12" w14:textId="77777777" w:rsidR="005F6578" w:rsidRPr="00FC0DAF" w:rsidRDefault="005F6578" w:rsidP="005F6578">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174645BA" w14:textId="016B576F" w:rsidR="005F6578" w:rsidRDefault="00F565AE" w:rsidP="005F6578">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Although bicycle amenities have been implemented at signalized intersections in Pennsylvania, there has not been a source of information and guidelines for signal designers. The proposed chapter fills this gap.</w:t>
      </w:r>
    </w:p>
    <w:p w14:paraId="0E05F825" w14:textId="007C5D0E" w:rsidR="00F565AE" w:rsidRDefault="00F565AE" w:rsidP="005F6578">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Bicycle signal faces have been implemented under interim approval in the 2009 edition of the MUTCD, but there has been no statewide guidance for their use. The proposed chapter references the </w:t>
      </w:r>
      <w:r w:rsidR="000F0522">
        <w:rPr>
          <w:rStyle w:val="cf01"/>
          <w:rFonts w:ascii="Times New Roman" w:hAnsi="Times New Roman" w:cs="Times New Roman"/>
          <w:sz w:val="22"/>
          <w:szCs w:val="22"/>
        </w:rPr>
        <w:t>requirements in the MUTCD.</w:t>
      </w:r>
    </w:p>
    <w:p w14:paraId="61175099" w14:textId="6FAA99CD" w:rsidR="00690449" w:rsidRPr="007D6788" w:rsidRDefault="00690449" w:rsidP="00690449">
      <w:pPr>
        <w:pStyle w:val="pf0"/>
        <w:rPr>
          <w:rStyle w:val="cf01"/>
          <w:rFonts w:ascii="Times New Roman" w:hAnsi="Times New Roman" w:cs="Times New Roman"/>
          <w:b/>
          <w:bCs/>
          <w:sz w:val="28"/>
          <w:szCs w:val="28"/>
          <w:u w:val="single"/>
        </w:rPr>
      </w:pPr>
      <w:r>
        <w:rPr>
          <w:rStyle w:val="cf01"/>
          <w:rFonts w:ascii="Times New Roman" w:hAnsi="Times New Roman" w:cs="Times New Roman"/>
          <w:b/>
          <w:bCs/>
          <w:sz w:val="28"/>
          <w:szCs w:val="28"/>
          <w:u w:val="single"/>
        </w:rPr>
        <w:t>Section 10.3.3 Left Turn Phasing</w:t>
      </w:r>
    </w:p>
    <w:p w14:paraId="567BEB80" w14:textId="7EDB4EDF" w:rsidR="00690449" w:rsidRDefault="00690449" w:rsidP="00690449">
      <w:pPr>
        <w:pStyle w:val="pf0"/>
        <w:ind w:left="360"/>
        <w:rPr>
          <w:sz w:val="22"/>
          <w:szCs w:val="22"/>
        </w:rPr>
      </w:pPr>
      <w:r w:rsidRPr="005E0EA0">
        <w:rPr>
          <w:b/>
          <w:bCs/>
          <w:sz w:val="22"/>
          <w:szCs w:val="22"/>
        </w:rPr>
        <w:t xml:space="preserve">New Pub 149 </w:t>
      </w:r>
      <w:r>
        <w:rPr>
          <w:b/>
          <w:bCs/>
          <w:sz w:val="22"/>
          <w:szCs w:val="22"/>
        </w:rPr>
        <w:t>Content</w:t>
      </w:r>
      <w:r w:rsidRPr="005E0EA0">
        <w:rPr>
          <w:b/>
          <w:bCs/>
          <w:sz w:val="22"/>
          <w:szCs w:val="22"/>
        </w:rPr>
        <w:t>:</w:t>
      </w:r>
      <w:r w:rsidRPr="007455FC">
        <w:rPr>
          <w:sz w:val="22"/>
          <w:szCs w:val="22"/>
        </w:rPr>
        <w:t xml:space="preserve"> </w:t>
      </w:r>
    </w:p>
    <w:p w14:paraId="0D5F83F0" w14:textId="7A32CD4E" w:rsidR="00690449"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Define h</w:t>
      </w:r>
      <w:r w:rsidR="00690449">
        <w:rPr>
          <w:rStyle w:val="cf01"/>
          <w:rFonts w:ascii="Times New Roman" w:hAnsi="Times New Roman" w:cs="Times New Roman"/>
          <w:sz w:val="22"/>
          <w:szCs w:val="22"/>
        </w:rPr>
        <w:t xml:space="preserve">ow to determine sight distance for left turn movements to determine if full-time protected-only mode is </w:t>
      </w:r>
      <w:proofErr w:type="gramStart"/>
      <w:r w:rsidR="00690449">
        <w:rPr>
          <w:rStyle w:val="cf01"/>
          <w:rFonts w:ascii="Times New Roman" w:hAnsi="Times New Roman" w:cs="Times New Roman"/>
          <w:sz w:val="22"/>
          <w:szCs w:val="22"/>
        </w:rPr>
        <w:t>needed</w:t>
      </w:r>
      <w:proofErr w:type="gramEnd"/>
    </w:p>
    <w:p w14:paraId="0F3E56B9" w14:textId="3517DEA7" w:rsidR="00690449"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Protected-only mode should only be used where permissive left turns are always inappropriate.</w:t>
      </w:r>
    </w:p>
    <w:p w14:paraId="03AFA9FA" w14:textId="24E51E74" w:rsidR="003C6CC4"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Variable-mode left turn phasing should be considered when permissive left turn </w:t>
      </w:r>
      <w:proofErr w:type="gramStart"/>
      <w:r>
        <w:rPr>
          <w:rStyle w:val="cf01"/>
          <w:rFonts w:ascii="Times New Roman" w:hAnsi="Times New Roman" w:cs="Times New Roman"/>
          <w:sz w:val="22"/>
          <w:szCs w:val="22"/>
        </w:rPr>
        <w:t>are</w:t>
      </w:r>
      <w:proofErr w:type="gramEnd"/>
      <w:r>
        <w:rPr>
          <w:rStyle w:val="cf01"/>
          <w:rFonts w:ascii="Times New Roman" w:hAnsi="Times New Roman" w:cs="Times New Roman"/>
          <w:sz w:val="22"/>
          <w:szCs w:val="22"/>
        </w:rPr>
        <w:t xml:space="preserve"> inappropriate during only certain times of day.</w:t>
      </w:r>
    </w:p>
    <w:p w14:paraId="6EAD2169" w14:textId="3C85E209" w:rsidR="003C6CC4"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Revised conflict factor thresholds.</w:t>
      </w:r>
    </w:p>
    <w:p w14:paraId="6B06793F" w14:textId="77777777" w:rsidR="00690449" w:rsidRPr="00FC0DAF" w:rsidRDefault="00690449" w:rsidP="00690449">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7266475E" w14:textId="2A5FA3EB" w:rsidR="00690449" w:rsidRDefault="00690449"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Although sight distance has been a </w:t>
      </w:r>
      <w:proofErr w:type="gramStart"/>
      <w:r>
        <w:rPr>
          <w:rStyle w:val="cf01"/>
          <w:rFonts w:ascii="Times New Roman" w:hAnsi="Times New Roman" w:cs="Times New Roman"/>
          <w:sz w:val="22"/>
          <w:szCs w:val="22"/>
        </w:rPr>
        <w:t>criteria</w:t>
      </w:r>
      <w:proofErr w:type="gramEnd"/>
      <w:r>
        <w:rPr>
          <w:rStyle w:val="cf01"/>
          <w:rFonts w:ascii="Times New Roman" w:hAnsi="Times New Roman" w:cs="Times New Roman"/>
          <w:sz w:val="22"/>
          <w:szCs w:val="22"/>
        </w:rPr>
        <w:t xml:space="preserve"> for using protected-only mode, it was not defined how to measure sight distance and what minimum value to compare with. The proposed criteria </w:t>
      </w:r>
      <w:proofErr w:type="gramStart"/>
      <w:r>
        <w:rPr>
          <w:rStyle w:val="cf01"/>
          <w:rFonts w:ascii="Times New Roman" w:hAnsi="Times New Roman" w:cs="Times New Roman"/>
          <w:sz w:val="22"/>
          <w:szCs w:val="22"/>
        </w:rPr>
        <w:t>was</w:t>
      </w:r>
      <w:proofErr w:type="gramEnd"/>
      <w:r>
        <w:rPr>
          <w:rStyle w:val="cf01"/>
          <w:rFonts w:ascii="Times New Roman" w:hAnsi="Times New Roman" w:cs="Times New Roman"/>
          <w:sz w:val="22"/>
          <w:szCs w:val="22"/>
        </w:rPr>
        <w:t xml:space="preserve"> developed collaboratively at the 2024 statewide signal meeting.</w:t>
      </w:r>
    </w:p>
    <w:p w14:paraId="58CCC720" w14:textId="70923C15" w:rsidR="00690449"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prior conflict factor approach to choosing between protected/permissive and protected-only phasing resulted in 24-hour protected-only mode even if the conflict factor was only met for 1 hour per day. With four-section left-turn signal faces, variable mode can be used to provide protected-only operation only during the times of day with high conflicts.</w:t>
      </w:r>
    </w:p>
    <w:p w14:paraId="0317DBA1" w14:textId="1E36F80D" w:rsidR="003C6CC4" w:rsidRDefault="003C6CC4" w:rsidP="00690449">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Conflict factor thresholds were aligned to match NCHRP Report 812, Signal Timing Manual, 2</w:t>
      </w:r>
      <w:r w:rsidRPr="003C6CC4">
        <w:rPr>
          <w:rStyle w:val="cf01"/>
          <w:rFonts w:ascii="Times New Roman" w:hAnsi="Times New Roman" w:cs="Times New Roman"/>
          <w:sz w:val="22"/>
          <w:szCs w:val="22"/>
          <w:vertAlign w:val="superscript"/>
        </w:rPr>
        <w:t>nd</w:t>
      </w:r>
      <w:r>
        <w:rPr>
          <w:rStyle w:val="cf01"/>
          <w:rFonts w:ascii="Times New Roman" w:hAnsi="Times New Roman" w:cs="Times New Roman"/>
          <w:sz w:val="22"/>
          <w:szCs w:val="22"/>
        </w:rPr>
        <w:t xml:space="preserve"> Edition.</w:t>
      </w:r>
    </w:p>
    <w:p w14:paraId="241AF630" w14:textId="77777777" w:rsidR="00EB2DE1" w:rsidRPr="007D6788" w:rsidRDefault="00EB2DE1" w:rsidP="00EB2DE1">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Section 10.4.3 Pedestrian Intervals</w:t>
      </w:r>
    </w:p>
    <w:p w14:paraId="396367B4" w14:textId="77777777" w:rsidR="00EB2DE1" w:rsidRDefault="00EB2DE1" w:rsidP="00EB2DE1">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Pr="004746E5">
        <w:rPr>
          <w:sz w:val="22"/>
          <w:szCs w:val="22"/>
        </w:rPr>
        <w:t xml:space="preserve">"When the signalized intersection is operating in coordination with other adjacent signals, the pedestrian phase time should be incorporated into the background cycle if the pedestrian phase is expected to be served 25% or more of the cycles on average while the </w:t>
      </w:r>
      <w:r w:rsidRPr="004746E5">
        <w:rPr>
          <w:sz w:val="22"/>
          <w:szCs w:val="22"/>
        </w:rPr>
        <w:lastRenderedPageBreak/>
        <w:t>coordinated timing pattern is in effect. When pedestrian actuation is rare (less than 25% of the cycles), the split time may be set below the necessary pedestrian time, and the signal may go into “free” operation to serve the pedestrian phase and then transition back to coordination."</w:t>
      </w:r>
    </w:p>
    <w:p w14:paraId="358E3D2E" w14:textId="77777777" w:rsidR="00EB2DE1" w:rsidRPr="00FC0DAF" w:rsidRDefault="00EB2DE1" w:rsidP="00EB2DE1">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2CCDF0EB" w14:textId="77777777" w:rsidR="00EB2DE1" w:rsidRPr="007455FC" w:rsidRDefault="00EB2DE1" w:rsidP="00EB2DE1">
      <w:pPr>
        <w:pStyle w:val="pf1"/>
        <w:numPr>
          <w:ilvl w:val="0"/>
          <w:numId w:val="12"/>
        </w:numPr>
        <w:spacing w:after="40" w:afterAutospacing="0"/>
        <w:ind w:left="360"/>
        <w:rPr>
          <w:sz w:val="22"/>
          <w:szCs w:val="22"/>
        </w:rPr>
      </w:pPr>
      <w:r>
        <w:rPr>
          <w:rStyle w:val="cf01"/>
          <w:rFonts w:ascii="Times New Roman" w:hAnsi="Times New Roman" w:cs="Times New Roman"/>
          <w:sz w:val="22"/>
          <w:szCs w:val="22"/>
        </w:rPr>
        <w:t>When pedestrian times are not accommodated within the split time during coordination, each cycle when pedestrians are served will cause the signal coordination to go into transition. The transition typically takes 3-4 cycles to return to synchronized coordination. Therefore, if pedestrians are served more than 1 in every 4 (25%) of cycles, the signal will effectively be in transition all the time and the benefits of coordination will not be achieved.</w:t>
      </w:r>
    </w:p>
    <w:p w14:paraId="0B013B8A" w14:textId="114CBC0C" w:rsidR="002E5BD5" w:rsidRPr="007D6788" w:rsidRDefault="002E5BD5" w:rsidP="0045162B">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Section 10.5.</w:t>
      </w:r>
      <w:r w:rsidR="008730FC">
        <w:rPr>
          <w:rStyle w:val="cf01"/>
          <w:rFonts w:ascii="Times New Roman" w:hAnsi="Times New Roman" w:cs="Times New Roman"/>
          <w:b/>
          <w:bCs/>
          <w:sz w:val="28"/>
          <w:szCs w:val="28"/>
          <w:u w:val="single"/>
        </w:rPr>
        <w:t>3</w:t>
      </w:r>
      <w:r w:rsidRPr="007D6788">
        <w:rPr>
          <w:rStyle w:val="cf01"/>
          <w:rFonts w:ascii="Times New Roman" w:hAnsi="Times New Roman" w:cs="Times New Roman"/>
          <w:b/>
          <w:bCs/>
          <w:sz w:val="28"/>
          <w:szCs w:val="28"/>
          <w:u w:val="single"/>
        </w:rPr>
        <w:t xml:space="preserve"> Emergency Flash</w:t>
      </w:r>
    </w:p>
    <w:p w14:paraId="6B6DAB94" w14:textId="5FE97504" w:rsidR="002E5BD5" w:rsidRPr="002E5BD5" w:rsidRDefault="002E5BD5" w:rsidP="00D94C92">
      <w:pPr>
        <w:pStyle w:val="pf0"/>
        <w:ind w:left="360"/>
        <w:rPr>
          <w:sz w:val="22"/>
          <w:szCs w:val="22"/>
        </w:rPr>
      </w:pPr>
      <w:r w:rsidRPr="005E0EA0">
        <w:rPr>
          <w:b/>
          <w:bCs/>
          <w:sz w:val="22"/>
          <w:szCs w:val="22"/>
        </w:rPr>
        <w:t>New</w:t>
      </w:r>
      <w:r w:rsidR="007455FC" w:rsidRPr="005E0EA0">
        <w:rPr>
          <w:b/>
          <w:bCs/>
          <w:sz w:val="22"/>
          <w:szCs w:val="22"/>
        </w:rPr>
        <w:t xml:space="preserve"> Pub 149</w:t>
      </w:r>
      <w:r w:rsidRPr="005E0EA0">
        <w:rPr>
          <w:b/>
          <w:bCs/>
          <w:sz w:val="22"/>
          <w:szCs w:val="22"/>
        </w:rPr>
        <w:t xml:space="preserve"> </w:t>
      </w:r>
      <w:r w:rsidR="00FC0DAF">
        <w:rPr>
          <w:b/>
          <w:bCs/>
          <w:sz w:val="22"/>
          <w:szCs w:val="22"/>
        </w:rPr>
        <w:t xml:space="preserve">Policy </w:t>
      </w:r>
      <w:r w:rsidRPr="005E0EA0">
        <w:rPr>
          <w:b/>
          <w:bCs/>
          <w:sz w:val="22"/>
          <w:szCs w:val="22"/>
        </w:rPr>
        <w:t>Language:</w:t>
      </w:r>
      <w:r w:rsidRPr="007455FC">
        <w:rPr>
          <w:sz w:val="22"/>
          <w:szCs w:val="22"/>
        </w:rPr>
        <w:t xml:space="preserve"> “</w:t>
      </w:r>
      <w:r w:rsidRPr="002E5BD5">
        <w:rPr>
          <w:sz w:val="22"/>
          <w:szCs w:val="22"/>
        </w:rPr>
        <w:t>Signals previously approved with yellow flashing on the mainline approaches prior to the effective date of this publication should be changed to all-red flashing with the next permit update.</w:t>
      </w:r>
      <w:r w:rsidRPr="007455FC">
        <w:rPr>
          <w:sz w:val="22"/>
          <w:szCs w:val="22"/>
        </w:rPr>
        <w:t>”</w:t>
      </w:r>
    </w:p>
    <w:p w14:paraId="0B996BA5" w14:textId="3599B615" w:rsidR="002E5BD5" w:rsidRPr="00FC0DAF" w:rsidRDefault="002E5BD5" w:rsidP="007048FB">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r w:rsidR="007455FC" w:rsidRPr="00FC0DAF">
        <w:rPr>
          <w:rStyle w:val="cf01"/>
          <w:rFonts w:ascii="Times New Roman" w:hAnsi="Times New Roman" w:cs="Times New Roman"/>
          <w:b/>
          <w:bCs/>
          <w:sz w:val="22"/>
          <w:szCs w:val="22"/>
        </w:rPr>
        <w:t>:</w:t>
      </w:r>
    </w:p>
    <w:p w14:paraId="45CE03E3" w14:textId="351D0938"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 xml:space="preserve">Some drivers don't know the difference between </w:t>
      </w:r>
      <w:r w:rsidR="007048FB">
        <w:rPr>
          <w:rStyle w:val="cf01"/>
          <w:rFonts w:ascii="Times New Roman" w:hAnsi="Times New Roman" w:cs="Times New Roman"/>
          <w:sz w:val="22"/>
          <w:szCs w:val="22"/>
        </w:rPr>
        <w:t xml:space="preserve">the meaning of </w:t>
      </w:r>
      <w:r w:rsidRPr="007455FC">
        <w:rPr>
          <w:rStyle w:val="cf01"/>
          <w:rFonts w:ascii="Times New Roman" w:hAnsi="Times New Roman" w:cs="Times New Roman"/>
          <w:sz w:val="22"/>
          <w:szCs w:val="22"/>
        </w:rPr>
        <w:t xml:space="preserve">a flashing yellow signal and a flashing red signal. </w:t>
      </w:r>
    </w:p>
    <w:p w14:paraId="0B77EA11" w14:textId="77777777"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Driver expectation. If some signals flash red and others yellow, the expectation is not consistent and can be confusing.</w:t>
      </w:r>
    </w:p>
    <w:p w14:paraId="125B5669" w14:textId="77777777"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 xml:space="preserve">Drivers can't see all signal indications and don't know if everything is flashing yellow or red. Therefore, the driver on a side street who has a flashing red may assume that the main line has a flashing red as well whereas it may be a flashing </w:t>
      </w:r>
      <w:proofErr w:type="gramStart"/>
      <w:r w:rsidRPr="007455FC">
        <w:rPr>
          <w:rStyle w:val="cf01"/>
          <w:rFonts w:ascii="Times New Roman" w:hAnsi="Times New Roman" w:cs="Times New Roman"/>
          <w:sz w:val="22"/>
          <w:szCs w:val="22"/>
        </w:rPr>
        <w:t>yellow</w:t>
      </w:r>
      <w:proofErr w:type="gramEnd"/>
      <w:r w:rsidRPr="007455FC">
        <w:rPr>
          <w:rStyle w:val="cf01"/>
          <w:rFonts w:ascii="Times New Roman" w:hAnsi="Times New Roman" w:cs="Times New Roman"/>
          <w:sz w:val="22"/>
          <w:szCs w:val="22"/>
        </w:rPr>
        <w:t xml:space="preserve"> and they are not stopping.</w:t>
      </w:r>
    </w:p>
    <w:p w14:paraId="550EB184" w14:textId="3AC18E9D"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Good Samaritan Factor</w:t>
      </w:r>
      <w:r w:rsidR="007048FB">
        <w:rPr>
          <w:rStyle w:val="cf01"/>
          <w:rFonts w:ascii="Times New Roman" w:hAnsi="Times New Roman" w:cs="Times New Roman"/>
          <w:sz w:val="22"/>
          <w:szCs w:val="22"/>
        </w:rPr>
        <w:t>:</w:t>
      </w:r>
      <w:r w:rsidRPr="007455FC">
        <w:rPr>
          <w:rStyle w:val="cf01"/>
          <w:rFonts w:ascii="Times New Roman" w:hAnsi="Times New Roman" w:cs="Times New Roman"/>
          <w:sz w:val="22"/>
          <w:szCs w:val="22"/>
        </w:rPr>
        <w:t xml:space="preserve"> If the mainline has a flashing yellow and the side street has a flashing red, some drivers may stop and wave the side street through. This can be problematic, especially along multi-lane roads where one driver stops and blocks the view to let the side street through and a driver in another lane does not stop.</w:t>
      </w:r>
    </w:p>
    <w:p w14:paraId="2FBCF7B6" w14:textId="2579F59C"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Unequal Service Demand</w:t>
      </w:r>
      <w:r w:rsidR="007048FB">
        <w:rPr>
          <w:rStyle w:val="cf01"/>
          <w:rFonts w:ascii="Times New Roman" w:hAnsi="Times New Roman" w:cs="Times New Roman"/>
          <w:sz w:val="22"/>
          <w:szCs w:val="22"/>
        </w:rPr>
        <w:t>:</w:t>
      </w:r>
      <w:r w:rsidRPr="007455FC">
        <w:rPr>
          <w:rStyle w:val="cf01"/>
          <w:rFonts w:ascii="Times New Roman" w:hAnsi="Times New Roman" w:cs="Times New Roman"/>
          <w:sz w:val="22"/>
          <w:szCs w:val="22"/>
        </w:rPr>
        <w:t xml:space="preserve"> At busy times of day, it may be </w:t>
      </w:r>
      <w:r w:rsidR="001D06D9" w:rsidRPr="007455FC">
        <w:rPr>
          <w:rStyle w:val="cf01"/>
          <w:rFonts w:ascii="Times New Roman" w:hAnsi="Times New Roman" w:cs="Times New Roman"/>
          <w:sz w:val="22"/>
          <w:szCs w:val="22"/>
        </w:rPr>
        <w:t>difficult</w:t>
      </w:r>
      <w:r w:rsidRPr="007455FC">
        <w:rPr>
          <w:rStyle w:val="cf01"/>
          <w:rFonts w:ascii="Times New Roman" w:hAnsi="Times New Roman" w:cs="Times New Roman"/>
          <w:sz w:val="22"/>
          <w:szCs w:val="22"/>
        </w:rPr>
        <w:t xml:space="preserve"> or impossible with a flashing red to get a turn to cross if the </w:t>
      </w:r>
      <w:r w:rsidR="00BE2909" w:rsidRPr="007455FC">
        <w:rPr>
          <w:rStyle w:val="cf01"/>
          <w:rFonts w:ascii="Times New Roman" w:hAnsi="Times New Roman" w:cs="Times New Roman"/>
          <w:sz w:val="22"/>
          <w:szCs w:val="22"/>
        </w:rPr>
        <w:t>main street</w:t>
      </w:r>
      <w:r w:rsidRPr="007455FC">
        <w:rPr>
          <w:rStyle w:val="cf01"/>
          <w:rFonts w:ascii="Times New Roman" w:hAnsi="Times New Roman" w:cs="Times New Roman"/>
          <w:sz w:val="22"/>
          <w:szCs w:val="22"/>
        </w:rPr>
        <w:t xml:space="preserve"> has flashing yellow and is over saturated.</w:t>
      </w:r>
    </w:p>
    <w:p w14:paraId="7F77C406" w14:textId="77777777" w:rsidR="0045162B" w:rsidRPr="007455FC" w:rsidRDefault="0045162B" w:rsidP="00D94C92">
      <w:pPr>
        <w:pStyle w:val="pf1"/>
        <w:numPr>
          <w:ilvl w:val="0"/>
          <w:numId w:val="12"/>
        </w:numPr>
        <w:spacing w:after="40" w:afterAutospacing="0"/>
        <w:ind w:left="360"/>
        <w:rPr>
          <w:sz w:val="22"/>
          <w:szCs w:val="22"/>
        </w:rPr>
      </w:pPr>
      <w:r w:rsidRPr="007455FC">
        <w:rPr>
          <w:rStyle w:val="cf01"/>
          <w:rFonts w:ascii="Times New Roman" w:hAnsi="Times New Roman" w:cs="Times New Roman"/>
          <w:sz w:val="22"/>
          <w:szCs w:val="22"/>
        </w:rPr>
        <w:t xml:space="preserve">Multi-Way Stop Applications of the MUTCD. Section 2B.07 Paragraph 04 Part A indicates a </w:t>
      </w:r>
      <w:proofErr w:type="gramStart"/>
      <w:r w:rsidRPr="007455FC">
        <w:rPr>
          <w:rStyle w:val="cf01"/>
          <w:rFonts w:ascii="Times New Roman" w:hAnsi="Times New Roman" w:cs="Times New Roman"/>
          <w:sz w:val="22"/>
          <w:szCs w:val="22"/>
        </w:rPr>
        <w:t>Multi-Way</w:t>
      </w:r>
      <w:proofErr w:type="gramEnd"/>
      <w:r w:rsidRPr="007455FC">
        <w:rPr>
          <w:rStyle w:val="cf01"/>
          <w:rFonts w:ascii="Times New Roman" w:hAnsi="Times New Roman" w:cs="Times New Roman"/>
          <w:sz w:val="22"/>
          <w:szCs w:val="22"/>
        </w:rPr>
        <w:t xml:space="preserve"> stop is an interim measure for a justified traffic signal.</w:t>
      </w:r>
    </w:p>
    <w:p w14:paraId="3E7244DC" w14:textId="2E88E20C" w:rsidR="002A4FF0" w:rsidRPr="002A4FF0" w:rsidRDefault="0045162B" w:rsidP="00D94C92">
      <w:pPr>
        <w:pStyle w:val="pf1"/>
        <w:numPr>
          <w:ilvl w:val="0"/>
          <w:numId w:val="12"/>
        </w:numPr>
        <w:spacing w:after="40" w:afterAutospacing="0"/>
        <w:ind w:left="360"/>
        <w:rPr>
          <w:rStyle w:val="cf01"/>
          <w:rFonts w:ascii="Times New Roman" w:hAnsi="Times New Roman" w:cs="Times New Roman"/>
          <w:sz w:val="24"/>
          <w:szCs w:val="24"/>
        </w:rPr>
      </w:pPr>
      <w:r w:rsidRPr="002A4FF0">
        <w:rPr>
          <w:rStyle w:val="cf01"/>
          <w:rFonts w:ascii="Times New Roman" w:hAnsi="Times New Roman" w:cs="Times New Roman"/>
          <w:sz w:val="22"/>
          <w:szCs w:val="22"/>
        </w:rPr>
        <w:t>All red permits safe</w:t>
      </w:r>
      <w:r w:rsidR="007048FB">
        <w:rPr>
          <w:rStyle w:val="cf01"/>
          <w:rFonts w:ascii="Times New Roman" w:hAnsi="Times New Roman" w:cs="Times New Roman"/>
          <w:sz w:val="22"/>
          <w:szCs w:val="22"/>
        </w:rPr>
        <w:t>r</w:t>
      </w:r>
      <w:r w:rsidRPr="002A4FF0">
        <w:rPr>
          <w:rStyle w:val="cf01"/>
          <w:rFonts w:ascii="Times New Roman" w:hAnsi="Times New Roman" w:cs="Times New Roman"/>
          <w:sz w:val="22"/>
          <w:szCs w:val="22"/>
        </w:rPr>
        <w:t xml:space="preserve"> crossing for pedestrians.</w:t>
      </w:r>
      <w:r w:rsidR="002A4FF0" w:rsidRPr="002A4FF0">
        <w:rPr>
          <w:rStyle w:val="cf01"/>
          <w:rFonts w:ascii="Times New Roman" w:hAnsi="Times New Roman" w:cs="Times New Roman"/>
          <w:sz w:val="22"/>
          <w:szCs w:val="22"/>
        </w:rPr>
        <w:t xml:space="preserve"> </w:t>
      </w:r>
    </w:p>
    <w:p w14:paraId="01FA408D" w14:textId="1EA5170E" w:rsidR="0081465C" w:rsidRPr="002A4FF0" w:rsidRDefault="0045162B" w:rsidP="00D94C92">
      <w:pPr>
        <w:pStyle w:val="pf1"/>
        <w:numPr>
          <w:ilvl w:val="0"/>
          <w:numId w:val="12"/>
        </w:numPr>
        <w:spacing w:after="40" w:afterAutospacing="0"/>
        <w:ind w:left="360"/>
        <w:rPr>
          <w:rStyle w:val="cf01"/>
          <w:rFonts w:ascii="Times New Roman" w:hAnsi="Times New Roman" w:cs="Times New Roman"/>
          <w:sz w:val="24"/>
          <w:szCs w:val="24"/>
        </w:rPr>
      </w:pPr>
      <w:r w:rsidRPr="002A4FF0">
        <w:rPr>
          <w:rStyle w:val="cf01"/>
          <w:rFonts w:ascii="Times New Roman" w:hAnsi="Times New Roman" w:cs="Times New Roman"/>
          <w:sz w:val="22"/>
          <w:szCs w:val="22"/>
        </w:rPr>
        <w:t>Technicians perceive greater safety when repairing the issue that caused signal to go into flash</w:t>
      </w:r>
      <w:r w:rsidR="009D6468" w:rsidRPr="002A4FF0">
        <w:rPr>
          <w:rStyle w:val="cf01"/>
          <w:rFonts w:ascii="Times New Roman" w:hAnsi="Times New Roman" w:cs="Times New Roman"/>
          <w:sz w:val="22"/>
          <w:szCs w:val="22"/>
        </w:rPr>
        <w:t>.</w:t>
      </w:r>
    </w:p>
    <w:p w14:paraId="5E35B8CD" w14:textId="03A2FD72" w:rsidR="00C31ED6" w:rsidRPr="007D6788" w:rsidRDefault="00482D7B" w:rsidP="007D6788">
      <w:pPr>
        <w:pStyle w:val="pf0"/>
        <w:rPr>
          <w:rStyle w:val="cf01"/>
          <w:rFonts w:ascii="Times New Roman" w:hAnsi="Times New Roman" w:cs="Times New Roman"/>
          <w:b/>
          <w:bCs/>
          <w:sz w:val="28"/>
          <w:szCs w:val="28"/>
          <w:u w:val="single"/>
        </w:rPr>
      </w:pPr>
      <w:r>
        <w:rPr>
          <w:rStyle w:val="cf01"/>
          <w:rFonts w:ascii="Times New Roman" w:hAnsi="Times New Roman" w:cs="Times New Roman"/>
          <w:b/>
          <w:bCs/>
          <w:sz w:val="28"/>
          <w:szCs w:val="28"/>
          <w:u w:val="single"/>
        </w:rPr>
        <w:t>Section 16.2 Vehicular Signal Indications</w:t>
      </w:r>
    </w:p>
    <w:p w14:paraId="4DFF7E64" w14:textId="6A66C2B3" w:rsidR="00C31ED6" w:rsidRDefault="00C31ED6" w:rsidP="00C31ED6">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00482D7B">
        <w:rPr>
          <w:sz w:val="22"/>
          <w:szCs w:val="22"/>
        </w:rPr>
        <w:t>This section is</w:t>
      </w:r>
      <w:r w:rsidR="00185A39">
        <w:rPr>
          <w:sz w:val="22"/>
          <w:szCs w:val="22"/>
        </w:rPr>
        <w:t xml:space="preserve"> written to indicate </w:t>
      </w:r>
      <w:r w:rsidR="00482D7B">
        <w:rPr>
          <w:sz w:val="22"/>
          <w:szCs w:val="22"/>
        </w:rPr>
        <w:t xml:space="preserve">it </w:t>
      </w:r>
      <w:r w:rsidR="00185A39">
        <w:rPr>
          <w:sz w:val="22"/>
          <w:szCs w:val="22"/>
        </w:rPr>
        <w:t>supplement</w:t>
      </w:r>
      <w:r w:rsidR="00482D7B">
        <w:rPr>
          <w:sz w:val="22"/>
          <w:szCs w:val="22"/>
        </w:rPr>
        <w:t>s</w:t>
      </w:r>
      <w:r w:rsidR="00185A39">
        <w:rPr>
          <w:sz w:val="22"/>
          <w:szCs w:val="22"/>
        </w:rPr>
        <w:t xml:space="preserve"> the referenced MUTCD sections by providing one or more of the following types of information:</w:t>
      </w:r>
    </w:p>
    <w:p w14:paraId="59B34484" w14:textId="39318DC4" w:rsidR="00185A39" w:rsidRDefault="009C5D34" w:rsidP="00185A39">
      <w:pPr>
        <w:pStyle w:val="pf1"/>
        <w:numPr>
          <w:ilvl w:val="0"/>
          <w:numId w:val="13"/>
        </w:numPr>
        <w:rPr>
          <w:sz w:val="22"/>
          <w:szCs w:val="22"/>
        </w:rPr>
      </w:pPr>
      <w:r>
        <w:rPr>
          <w:sz w:val="22"/>
          <w:szCs w:val="22"/>
        </w:rPr>
        <w:t>Showing the allowed signal head configuration for use in Pennsylvania</w:t>
      </w:r>
    </w:p>
    <w:p w14:paraId="3D186F45" w14:textId="0F79ADA7" w:rsidR="009C5D34" w:rsidRDefault="009C5D34" w:rsidP="00185A39">
      <w:pPr>
        <w:pStyle w:val="pf1"/>
        <w:numPr>
          <w:ilvl w:val="0"/>
          <w:numId w:val="13"/>
        </w:numPr>
        <w:rPr>
          <w:sz w:val="22"/>
          <w:szCs w:val="22"/>
        </w:rPr>
      </w:pPr>
      <w:r>
        <w:rPr>
          <w:sz w:val="22"/>
          <w:szCs w:val="22"/>
        </w:rPr>
        <w:t>Modifying certain MUTCD figures for use in Pennsylvania</w:t>
      </w:r>
    </w:p>
    <w:p w14:paraId="4A079817" w14:textId="7464B512" w:rsidR="009C5D34" w:rsidRDefault="009C5D34" w:rsidP="00185A39">
      <w:pPr>
        <w:pStyle w:val="pf1"/>
        <w:numPr>
          <w:ilvl w:val="0"/>
          <w:numId w:val="13"/>
        </w:numPr>
        <w:rPr>
          <w:sz w:val="22"/>
          <w:szCs w:val="22"/>
        </w:rPr>
      </w:pPr>
      <w:r>
        <w:rPr>
          <w:sz w:val="22"/>
          <w:szCs w:val="22"/>
        </w:rPr>
        <w:t>Not allowing certain MUTCD figures for use in Pennsylvania</w:t>
      </w:r>
    </w:p>
    <w:p w14:paraId="56835E89" w14:textId="3960F24E" w:rsidR="009C5D34" w:rsidRDefault="009C5D34" w:rsidP="00185A39">
      <w:pPr>
        <w:pStyle w:val="pf1"/>
        <w:numPr>
          <w:ilvl w:val="0"/>
          <w:numId w:val="13"/>
        </w:numPr>
        <w:rPr>
          <w:sz w:val="22"/>
          <w:szCs w:val="22"/>
        </w:rPr>
      </w:pPr>
      <w:r>
        <w:rPr>
          <w:sz w:val="22"/>
          <w:szCs w:val="22"/>
        </w:rPr>
        <w:t>Providing additional requirements</w:t>
      </w:r>
    </w:p>
    <w:p w14:paraId="573C5CB9" w14:textId="12C068B9" w:rsidR="00972FC4" w:rsidRDefault="00972FC4" w:rsidP="00972FC4">
      <w:pPr>
        <w:pStyle w:val="pf1"/>
        <w:ind w:left="360"/>
        <w:rPr>
          <w:sz w:val="22"/>
          <w:szCs w:val="22"/>
        </w:rPr>
      </w:pPr>
      <w:r>
        <w:rPr>
          <w:sz w:val="22"/>
          <w:szCs w:val="22"/>
        </w:rPr>
        <w:lastRenderedPageBreak/>
        <w:t xml:space="preserve">The four-section left turn signal face with flashing yellow arrow will be </w:t>
      </w:r>
      <w:r w:rsidR="00CC5C94">
        <w:rPr>
          <w:sz w:val="22"/>
          <w:szCs w:val="22"/>
        </w:rPr>
        <w:t xml:space="preserve">required for protected/permitted phasing unless it is a shared lane or </w:t>
      </w:r>
      <w:r w:rsidR="00EE1F4B">
        <w:rPr>
          <w:sz w:val="22"/>
          <w:szCs w:val="22"/>
        </w:rPr>
        <w:t xml:space="preserve">for retrofits </w:t>
      </w:r>
      <w:r w:rsidR="00A742AA">
        <w:rPr>
          <w:sz w:val="22"/>
          <w:szCs w:val="22"/>
        </w:rPr>
        <w:t xml:space="preserve">where the project scope does not include </w:t>
      </w:r>
      <w:r w:rsidR="00E00B92">
        <w:rPr>
          <w:sz w:val="22"/>
          <w:szCs w:val="22"/>
        </w:rPr>
        <w:t>mast arm</w:t>
      </w:r>
      <w:r w:rsidR="00A742AA">
        <w:rPr>
          <w:sz w:val="22"/>
          <w:szCs w:val="22"/>
        </w:rPr>
        <w:t xml:space="preserve"> replacement and the existing </w:t>
      </w:r>
      <w:r w:rsidR="00E00B92">
        <w:rPr>
          <w:sz w:val="22"/>
          <w:szCs w:val="22"/>
        </w:rPr>
        <w:t>mast arm</w:t>
      </w:r>
      <w:r w:rsidR="00A742AA">
        <w:rPr>
          <w:sz w:val="22"/>
          <w:szCs w:val="22"/>
        </w:rPr>
        <w:t xml:space="preserve"> cannot accommodate the flashing yellow arrow signal face (see Exhibit 16-1</w:t>
      </w:r>
      <w:r w:rsidR="006874BD">
        <w:rPr>
          <w:sz w:val="22"/>
          <w:szCs w:val="22"/>
        </w:rPr>
        <w:t>4</w:t>
      </w:r>
      <w:r w:rsidR="00A742AA">
        <w:rPr>
          <w:sz w:val="22"/>
          <w:szCs w:val="22"/>
        </w:rPr>
        <w:t>).</w:t>
      </w:r>
    </w:p>
    <w:p w14:paraId="7DBE5AFE" w14:textId="4EE0EE99" w:rsidR="0046605A" w:rsidRDefault="002368DE" w:rsidP="00972FC4">
      <w:pPr>
        <w:pStyle w:val="pf1"/>
        <w:ind w:left="360"/>
        <w:rPr>
          <w:sz w:val="22"/>
          <w:szCs w:val="22"/>
        </w:rPr>
      </w:pPr>
      <w:r>
        <w:rPr>
          <w:sz w:val="22"/>
          <w:szCs w:val="22"/>
        </w:rPr>
        <w:t>Section 16.2.4 requires non-compliant signal arrangement</w:t>
      </w:r>
      <w:r w:rsidR="00DA719A">
        <w:rPr>
          <w:sz w:val="22"/>
          <w:szCs w:val="22"/>
        </w:rPr>
        <w:t>s to be brought into compliance when the overall signal is otherwise modified.</w:t>
      </w:r>
    </w:p>
    <w:p w14:paraId="5F840CDF" w14:textId="7C3F4D56" w:rsidR="00AF226B" w:rsidRDefault="00AF226B" w:rsidP="00972FC4">
      <w:pPr>
        <w:pStyle w:val="pf1"/>
        <w:ind w:left="360"/>
        <w:rPr>
          <w:sz w:val="22"/>
          <w:szCs w:val="22"/>
        </w:rPr>
      </w:pPr>
      <w:r>
        <w:rPr>
          <w:sz w:val="22"/>
          <w:szCs w:val="22"/>
        </w:rPr>
        <w:t xml:space="preserve">In Section 16.2.5, the minimum number of primary signal faces per approach is </w:t>
      </w:r>
      <w:r w:rsidR="00E271E5">
        <w:rPr>
          <w:sz w:val="22"/>
          <w:szCs w:val="22"/>
        </w:rPr>
        <w:t xml:space="preserve">modified from the MUTCD to apply to all intersections </w:t>
      </w:r>
      <w:r w:rsidR="00A64BE6">
        <w:rPr>
          <w:sz w:val="22"/>
          <w:szCs w:val="22"/>
        </w:rPr>
        <w:t xml:space="preserve">regardless of speed and upgraded to a standard (“shall”) instead of guidance (“should”). </w:t>
      </w:r>
      <w:r w:rsidR="007E5418">
        <w:rPr>
          <w:sz w:val="22"/>
          <w:szCs w:val="22"/>
        </w:rPr>
        <w:t xml:space="preserve">Post-mounted signals will only be permitted </w:t>
      </w:r>
      <w:r w:rsidR="00AE558E">
        <w:rPr>
          <w:sz w:val="22"/>
          <w:szCs w:val="22"/>
        </w:rPr>
        <w:t>on roadways with one through lane and a speed limit of 25 mph or lower.</w:t>
      </w:r>
    </w:p>
    <w:p w14:paraId="28E0DAFE" w14:textId="4CAEECE1" w:rsidR="00FD72EE" w:rsidRDefault="00FD72EE" w:rsidP="00972FC4">
      <w:pPr>
        <w:pStyle w:val="pf1"/>
        <w:ind w:left="360"/>
        <w:rPr>
          <w:sz w:val="22"/>
          <w:szCs w:val="22"/>
        </w:rPr>
      </w:pPr>
      <w:r>
        <w:rPr>
          <w:sz w:val="22"/>
          <w:szCs w:val="22"/>
        </w:rPr>
        <w:t xml:space="preserve">MUTCD Figure 4D-2 is modified in Exhibit 16-4 to remove references to 8” inch faces </w:t>
      </w:r>
      <w:r w:rsidR="00070BBE">
        <w:rPr>
          <w:sz w:val="22"/>
          <w:szCs w:val="22"/>
        </w:rPr>
        <w:t>being allowed as primary signal faces and to exclude the parking lane when determining the center of the approach.</w:t>
      </w:r>
    </w:p>
    <w:p w14:paraId="22336B82" w14:textId="0EDC3424" w:rsidR="00A75398" w:rsidRDefault="005D5A98" w:rsidP="00972FC4">
      <w:pPr>
        <w:pStyle w:val="pf1"/>
        <w:ind w:left="360"/>
        <w:rPr>
          <w:sz w:val="22"/>
          <w:szCs w:val="22"/>
        </w:rPr>
      </w:pPr>
      <w:r>
        <w:rPr>
          <w:sz w:val="22"/>
          <w:szCs w:val="22"/>
        </w:rPr>
        <w:t>Section 16.2.6 provides guidelines for use of cut-away vs. tunnel visor</w:t>
      </w:r>
      <w:r w:rsidR="00A14621">
        <w:rPr>
          <w:sz w:val="22"/>
          <w:szCs w:val="22"/>
        </w:rPr>
        <w:t>s</w:t>
      </w:r>
      <w:r w:rsidR="001C654D">
        <w:rPr>
          <w:sz w:val="22"/>
          <w:szCs w:val="22"/>
        </w:rPr>
        <w:t xml:space="preserve">, with cut-away visors being </w:t>
      </w:r>
      <w:r w:rsidR="003003C6">
        <w:rPr>
          <w:sz w:val="22"/>
          <w:szCs w:val="22"/>
        </w:rPr>
        <w:t>preferred unless certain criteria are met for use of tunnel visors.</w:t>
      </w:r>
    </w:p>
    <w:p w14:paraId="30C8FA88" w14:textId="21620F23" w:rsidR="003003C6" w:rsidRDefault="003003C6" w:rsidP="00972FC4">
      <w:pPr>
        <w:pStyle w:val="pf1"/>
        <w:ind w:left="360"/>
        <w:rPr>
          <w:sz w:val="22"/>
          <w:szCs w:val="22"/>
        </w:rPr>
      </w:pPr>
      <w:r>
        <w:rPr>
          <w:sz w:val="22"/>
          <w:szCs w:val="22"/>
        </w:rPr>
        <w:t xml:space="preserve">Section 16.2.7 allows permittees to change circular red protected/prohibited left turn indications to red arrow indications without </w:t>
      </w:r>
      <w:r w:rsidR="004840E4">
        <w:rPr>
          <w:sz w:val="22"/>
          <w:szCs w:val="22"/>
        </w:rPr>
        <w:t>a permit revision.</w:t>
      </w:r>
      <w:r w:rsidR="00764CCB">
        <w:rPr>
          <w:sz w:val="22"/>
          <w:szCs w:val="22"/>
        </w:rPr>
        <w:t xml:space="preserve"> The LEFT TURN SIGNAL (R10-10L) sign may also be removed when the circular red indication is replaced with a red arrow signal indication.</w:t>
      </w:r>
    </w:p>
    <w:p w14:paraId="49EB7BBE" w14:textId="47F1B946" w:rsidR="00CA415B" w:rsidRDefault="00CA415B" w:rsidP="00972FC4">
      <w:pPr>
        <w:pStyle w:val="pf1"/>
        <w:ind w:left="360"/>
        <w:rPr>
          <w:sz w:val="22"/>
          <w:szCs w:val="22"/>
        </w:rPr>
      </w:pPr>
      <w:r>
        <w:rPr>
          <w:sz w:val="22"/>
          <w:szCs w:val="22"/>
        </w:rPr>
        <w:t xml:space="preserve">Section 16.2.8 introduces the </w:t>
      </w:r>
      <w:r w:rsidR="00E22D2A">
        <w:rPr>
          <w:sz w:val="22"/>
          <w:szCs w:val="22"/>
        </w:rPr>
        <w:t xml:space="preserve">ability to use flashing yellow arrow for permissive right turn movements. </w:t>
      </w:r>
      <w:r w:rsidR="00F67B7E">
        <w:rPr>
          <w:sz w:val="22"/>
          <w:szCs w:val="22"/>
        </w:rPr>
        <w:t xml:space="preserve">This section also clarifies that a red right arrow does not </w:t>
      </w:r>
      <w:r w:rsidR="00D1131D">
        <w:rPr>
          <w:sz w:val="22"/>
          <w:szCs w:val="22"/>
        </w:rPr>
        <w:t>prohibit right turn on red in Pennsylvania based on existing language in the Vehicle Code.</w:t>
      </w:r>
    </w:p>
    <w:p w14:paraId="5DA0AE13" w14:textId="77777777" w:rsidR="00C31ED6" w:rsidRPr="00FC0DAF" w:rsidRDefault="00C31ED6" w:rsidP="00C31ED6">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02522BFF" w14:textId="18D335E9" w:rsidR="00C31ED6" w:rsidRDefault="00326B4E" w:rsidP="00C31ED6">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All traffic signal designs must comply with the MUTCD, except </w:t>
      </w:r>
      <w:proofErr w:type="gramStart"/>
      <w:r>
        <w:rPr>
          <w:rStyle w:val="cf01"/>
          <w:rFonts w:ascii="Times New Roman" w:hAnsi="Times New Roman" w:cs="Times New Roman"/>
          <w:sz w:val="22"/>
          <w:szCs w:val="22"/>
        </w:rPr>
        <w:t>where</w:t>
      </w:r>
      <w:proofErr w:type="gramEnd"/>
      <w:r>
        <w:rPr>
          <w:rStyle w:val="cf01"/>
          <w:rFonts w:ascii="Times New Roman" w:hAnsi="Times New Roman" w:cs="Times New Roman"/>
          <w:sz w:val="22"/>
          <w:szCs w:val="22"/>
        </w:rPr>
        <w:t xml:space="preserve"> modified by Pennsylvania regulation. This chapter provides Pennsylvania-specific guidance on the application of the MUTCD to traffic control signals in Pennsylvania, including situations where applications permitted in the MUTCD are not used in Pennsylvania.</w:t>
      </w:r>
    </w:p>
    <w:p w14:paraId="79C7F393" w14:textId="79A857A4" w:rsidR="007102D7" w:rsidRDefault="007102D7" w:rsidP="00C31ED6">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Flashing yellow arrow was first used in Pennsylvania beginning in 2016. Due to </w:t>
      </w:r>
      <w:r w:rsidR="000375F8">
        <w:rPr>
          <w:rStyle w:val="cf01"/>
          <w:rFonts w:ascii="Times New Roman" w:hAnsi="Times New Roman" w:cs="Times New Roman"/>
          <w:sz w:val="22"/>
          <w:szCs w:val="22"/>
        </w:rPr>
        <w:t>safety research indicating benefits with this signal face, it will be the default rather than the older five-section signal face design.</w:t>
      </w:r>
    </w:p>
    <w:p w14:paraId="11C04379" w14:textId="10B2CF93" w:rsidR="009D192C" w:rsidRDefault="000A295C" w:rsidP="00C31ED6">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Requiring signal arrangements to be brought into compliance will help eliminate “blind” left turn phases</w:t>
      </w:r>
      <w:r w:rsidR="00AE558E">
        <w:rPr>
          <w:rStyle w:val="cf01"/>
          <w:rFonts w:ascii="Times New Roman" w:hAnsi="Times New Roman" w:cs="Times New Roman"/>
          <w:sz w:val="22"/>
          <w:szCs w:val="22"/>
        </w:rPr>
        <w:t xml:space="preserve">, which have sometimes been left in place </w:t>
      </w:r>
      <w:r w:rsidR="00F84D14">
        <w:rPr>
          <w:rStyle w:val="cf01"/>
          <w:rFonts w:ascii="Times New Roman" w:hAnsi="Times New Roman" w:cs="Times New Roman"/>
          <w:sz w:val="22"/>
          <w:szCs w:val="22"/>
        </w:rPr>
        <w:t>even when other upgrades are made to the traffic signal.</w:t>
      </w:r>
    </w:p>
    <w:p w14:paraId="3231B949" w14:textId="36D05107" w:rsidR="00F84D14" w:rsidRDefault="00D7075B" w:rsidP="00C31ED6">
      <w:pPr>
        <w:pStyle w:val="pf1"/>
        <w:numPr>
          <w:ilvl w:val="0"/>
          <w:numId w:val="12"/>
        </w:numPr>
        <w:spacing w:after="40" w:afterAutospacing="0"/>
        <w:ind w:left="360"/>
        <w:rPr>
          <w:sz w:val="22"/>
          <w:szCs w:val="22"/>
        </w:rPr>
      </w:pPr>
      <w:r>
        <w:rPr>
          <w:sz w:val="22"/>
          <w:szCs w:val="22"/>
        </w:rPr>
        <w:t xml:space="preserve">Requiring overhead signals for approaches with more than one through lane and higher speeds </w:t>
      </w:r>
      <w:r w:rsidR="00437619">
        <w:rPr>
          <w:sz w:val="22"/>
          <w:szCs w:val="22"/>
        </w:rPr>
        <w:t>will increase conspicuity for the signal heads and reduce visibility issues due to side occlusion by adjacent vehicles.</w:t>
      </w:r>
    </w:p>
    <w:p w14:paraId="70C1461E" w14:textId="16C8FAE6" w:rsidR="00A14621" w:rsidRDefault="00A14621" w:rsidP="00C31ED6">
      <w:pPr>
        <w:pStyle w:val="pf1"/>
        <w:numPr>
          <w:ilvl w:val="0"/>
          <w:numId w:val="12"/>
        </w:numPr>
        <w:spacing w:after="40" w:afterAutospacing="0"/>
        <w:ind w:left="360"/>
        <w:rPr>
          <w:sz w:val="22"/>
          <w:szCs w:val="22"/>
        </w:rPr>
      </w:pPr>
      <w:r>
        <w:rPr>
          <w:sz w:val="22"/>
          <w:szCs w:val="22"/>
        </w:rPr>
        <w:t xml:space="preserve">Without prior guidance on the use of cut-away vs. tunnel visors, </w:t>
      </w:r>
      <w:r w:rsidR="009D49B2">
        <w:rPr>
          <w:sz w:val="22"/>
          <w:szCs w:val="22"/>
        </w:rPr>
        <w:t xml:space="preserve">there were cases where tunnel visors were specified when unnecessary. Use of cut-away visors can reduce start-up lost time when </w:t>
      </w:r>
      <w:r w:rsidR="000204F2">
        <w:rPr>
          <w:sz w:val="22"/>
          <w:szCs w:val="22"/>
        </w:rPr>
        <w:t>there isn’t a geometric need for tunnel visors.</w:t>
      </w:r>
    </w:p>
    <w:p w14:paraId="374E093F" w14:textId="767038C4" w:rsidR="004840E4" w:rsidRDefault="008F4536" w:rsidP="00C31ED6">
      <w:pPr>
        <w:pStyle w:val="pf1"/>
        <w:numPr>
          <w:ilvl w:val="0"/>
          <w:numId w:val="12"/>
        </w:numPr>
        <w:spacing w:after="40" w:afterAutospacing="0"/>
        <w:ind w:left="360"/>
        <w:rPr>
          <w:sz w:val="22"/>
          <w:szCs w:val="22"/>
        </w:rPr>
      </w:pPr>
      <w:r>
        <w:rPr>
          <w:sz w:val="22"/>
          <w:szCs w:val="22"/>
        </w:rPr>
        <w:t>Removing the permit revision barrier can help to expedite the conversion of circular red to red arrow indications for protected/prohibited left turn signal faces</w:t>
      </w:r>
      <w:r w:rsidR="000332D8">
        <w:rPr>
          <w:sz w:val="22"/>
          <w:szCs w:val="22"/>
        </w:rPr>
        <w:t xml:space="preserve"> to improve MUTCD compliance.</w:t>
      </w:r>
    </w:p>
    <w:p w14:paraId="4A3EB3CF" w14:textId="3E5CF28D" w:rsidR="00FB33D3" w:rsidRPr="007455FC" w:rsidRDefault="00FB33D3" w:rsidP="00C31ED6">
      <w:pPr>
        <w:pStyle w:val="pf1"/>
        <w:numPr>
          <w:ilvl w:val="0"/>
          <w:numId w:val="12"/>
        </w:numPr>
        <w:spacing w:after="40" w:afterAutospacing="0"/>
        <w:ind w:left="360"/>
        <w:rPr>
          <w:sz w:val="22"/>
          <w:szCs w:val="22"/>
        </w:rPr>
      </w:pPr>
      <w:r>
        <w:rPr>
          <w:sz w:val="22"/>
          <w:szCs w:val="22"/>
        </w:rPr>
        <w:t xml:space="preserve">PennDOT conducted a safety evaluation of FYA for a right-turn movement at a pilot location in Bethlehem, PA as part of the </w:t>
      </w:r>
      <w:hyperlink r:id="rId11" w:history="1">
        <w:r w:rsidRPr="0051327A">
          <w:rPr>
            <w:rStyle w:val="Hyperlink"/>
            <w:sz w:val="22"/>
            <w:szCs w:val="22"/>
          </w:rPr>
          <w:t>SMART Intersections</w:t>
        </w:r>
      </w:hyperlink>
      <w:r>
        <w:rPr>
          <w:sz w:val="22"/>
          <w:szCs w:val="22"/>
        </w:rPr>
        <w:t xml:space="preserve"> project </w:t>
      </w:r>
      <w:r w:rsidR="00762C40">
        <w:rPr>
          <w:sz w:val="22"/>
          <w:szCs w:val="22"/>
        </w:rPr>
        <w:t xml:space="preserve">in 2022 </w:t>
      </w:r>
      <w:r>
        <w:rPr>
          <w:sz w:val="22"/>
          <w:szCs w:val="22"/>
        </w:rPr>
        <w:t xml:space="preserve">and found there was a reduction </w:t>
      </w:r>
      <w:r>
        <w:rPr>
          <w:sz w:val="22"/>
          <w:szCs w:val="22"/>
        </w:rPr>
        <w:lastRenderedPageBreak/>
        <w:t>in the critical events with implementation of the FYA right-arrow compared with the prior circular green indication during the walk interval.</w:t>
      </w:r>
    </w:p>
    <w:p w14:paraId="79BEF369" w14:textId="0A47682A" w:rsidR="0020631A" w:rsidRPr="007D6788" w:rsidRDefault="0020631A" w:rsidP="0020631A">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Pr>
          <w:rStyle w:val="cf01"/>
          <w:rFonts w:ascii="Times New Roman" w:hAnsi="Times New Roman" w:cs="Times New Roman"/>
          <w:b/>
          <w:bCs/>
          <w:sz w:val="28"/>
          <w:szCs w:val="28"/>
          <w:u w:val="single"/>
        </w:rPr>
        <w:t>16.</w:t>
      </w:r>
      <w:r>
        <w:rPr>
          <w:rStyle w:val="cf01"/>
          <w:rFonts w:ascii="Times New Roman" w:hAnsi="Times New Roman" w:cs="Times New Roman"/>
          <w:b/>
          <w:bCs/>
          <w:sz w:val="28"/>
          <w:szCs w:val="28"/>
          <w:u w:val="single"/>
        </w:rPr>
        <w:t>2.8</w:t>
      </w:r>
      <w:r>
        <w:rPr>
          <w:rStyle w:val="cf01"/>
          <w:rFonts w:ascii="Times New Roman" w:hAnsi="Times New Roman" w:cs="Times New Roman"/>
          <w:b/>
          <w:bCs/>
          <w:sz w:val="28"/>
          <w:szCs w:val="28"/>
          <w:u w:val="single"/>
        </w:rPr>
        <w:t xml:space="preserve"> </w:t>
      </w:r>
      <w:r>
        <w:rPr>
          <w:rStyle w:val="cf01"/>
          <w:rFonts w:ascii="Times New Roman" w:hAnsi="Times New Roman" w:cs="Times New Roman"/>
          <w:b/>
          <w:bCs/>
          <w:sz w:val="28"/>
          <w:szCs w:val="28"/>
          <w:u w:val="single"/>
        </w:rPr>
        <w:t>Signal Indications for Right-Turn Movements (Channelized Right Turns)</w:t>
      </w:r>
    </w:p>
    <w:p w14:paraId="2D8CEA06" w14:textId="32D6C91A" w:rsidR="0020631A" w:rsidRDefault="0020631A" w:rsidP="0020631A">
      <w:pPr>
        <w:pStyle w:val="pf1"/>
        <w:ind w:left="360"/>
        <w:rPr>
          <w:sz w:val="22"/>
          <w:szCs w:val="22"/>
        </w:rPr>
      </w:pPr>
      <w:r w:rsidRPr="005E0EA0">
        <w:rPr>
          <w:b/>
          <w:bCs/>
          <w:sz w:val="22"/>
          <w:szCs w:val="22"/>
        </w:rPr>
        <w:t xml:space="preserve">New Pub 149 </w:t>
      </w:r>
      <w:r>
        <w:rPr>
          <w:b/>
          <w:bCs/>
          <w:sz w:val="22"/>
          <w:szCs w:val="22"/>
        </w:rPr>
        <w:t>Content</w:t>
      </w:r>
      <w:r w:rsidRPr="005E0EA0">
        <w:rPr>
          <w:b/>
          <w:bCs/>
          <w:sz w:val="22"/>
          <w:szCs w:val="22"/>
        </w:rPr>
        <w:t>:</w:t>
      </w:r>
      <w:r>
        <w:rPr>
          <w:b/>
          <w:bCs/>
          <w:sz w:val="22"/>
          <w:szCs w:val="22"/>
        </w:rPr>
        <w:t xml:space="preserve"> </w:t>
      </w:r>
      <w:r>
        <w:rPr>
          <w:sz w:val="22"/>
          <w:szCs w:val="22"/>
        </w:rPr>
        <w:t>A new section is added describing traffic control alternatives for channelized right-turn movements.</w:t>
      </w:r>
      <w:r w:rsidR="00E41AB5">
        <w:rPr>
          <w:sz w:val="22"/>
          <w:szCs w:val="22"/>
        </w:rPr>
        <w:t xml:space="preserve"> Channelized right turns can operate as part of the traffic signal operation, with yield control, or uncontrolled with an acceleration lane.</w:t>
      </w:r>
    </w:p>
    <w:p w14:paraId="11FAAACB" w14:textId="77777777" w:rsidR="0020631A" w:rsidRPr="00FC0DAF" w:rsidRDefault="0020631A" w:rsidP="0020631A">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5876F394" w14:textId="3BE28BF3" w:rsidR="0020631A" w:rsidRDefault="0020631A" w:rsidP="0020631A">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Questions often arise regarding acceptable traffic control for channelized right turn movements. The intent of this section is to provide a resource which resolves the issue.</w:t>
      </w:r>
    </w:p>
    <w:p w14:paraId="3CF412B1" w14:textId="38C8023F" w:rsidR="00482D7B" w:rsidRPr="007D6788" w:rsidRDefault="00482D7B" w:rsidP="00482D7B">
      <w:pPr>
        <w:pStyle w:val="pf0"/>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Pr>
          <w:rStyle w:val="cf01"/>
          <w:rFonts w:ascii="Times New Roman" w:hAnsi="Times New Roman" w:cs="Times New Roman"/>
          <w:b/>
          <w:bCs/>
          <w:sz w:val="28"/>
          <w:szCs w:val="28"/>
          <w:u w:val="single"/>
        </w:rPr>
        <w:t>16.3 Pedestrian Signal Indications</w:t>
      </w:r>
    </w:p>
    <w:p w14:paraId="7A7DF3A7" w14:textId="4090D882" w:rsidR="00482D7B" w:rsidRDefault="00482D7B" w:rsidP="00482D7B">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00650B3C">
        <w:rPr>
          <w:sz w:val="22"/>
          <w:szCs w:val="22"/>
        </w:rPr>
        <w:t xml:space="preserve">Accessible pedestrian signals </w:t>
      </w:r>
      <w:r w:rsidR="00BD7525">
        <w:rPr>
          <w:sz w:val="22"/>
          <w:szCs w:val="22"/>
        </w:rPr>
        <w:t xml:space="preserve">(APS) </w:t>
      </w:r>
      <w:r w:rsidR="00650B3C">
        <w:rPr>
          <w:sz w:val="22"/>
          <w:szCs w:val="22"/>
        </w:rPr>
        <w:t>will be required where pedestrian signal heads are provided.</w:t>
      </w:r>
      <w:r w:rsidR="00500B3C">
        <w:rPr>
          <w:sz w:val="22"/>
          <w:szCs w:val="22"/>
        </w:rPr>
        <w:t xml:space="preserve"> Permit revisions will not be required for updating pedestrian signals heads to include countdown timers or to add APS</w:t>
      </w:r>
      <w:r w:rsidR="007829FB">
        <w:rPr>
          <w:sz w:val="22"/>
          <w:szCs w:val="22"/>
        </w:rPr>
        <w:t xml:space="preserve">, but the District Signal Unit should be </w:t>
      </w:r>
      <w:proofErr w:type="gramStart"/>
      <w:r w:rsidR="007829FB">
        <w:rPr>
          <w:sz w:val="22"/>
          <w:szCs w:val="22"/>
        </w:rPr>
        <w:t>notified</w:t>
      </w:r>
      <w:proofErr w:type="gramEnd"/>
      <w:r w:rsidR="007829FB">
        <w:rPr>
          <w:sz w:val="22"/>
          <w:szCs w:val="22"/>
        </w:rPr>
        <w:t xml:space="preserve"> and the changes should be documented in TSAMS.</w:t>
      </w:r>
    </w:p>
    <w:p w14:paraId="4CF94853" w14:textId="77777777" w:rsidR="00482D7B" w:rsidRPr="00FC0DAF" w:rsidRDefault="00482D7B" w:rsidP="00482D7B">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12587F55" w14:textId="73E3A314" w:rsidR="00482D7B" w:rsidRDefault="00650B3C" w:rsidP="00482D7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This requirement is included in the 2023 PROWAG Final Rule. Although PROWAG has not yet been adopted by USDOJ or USDOT, </w:t>
      </w:r>
      <w:r w:rsidR="00BD7525">
        <w:rPr>
          <w:rStyle w:val="cf01"/>
          <w:rFonts w:ascii="Times New Roman" w:hAnsi="Times New Roman" w:cs="Times New Roman"/>
          <w:sz w:val="22"/>
          <w:szCs w:val="22"/>
        </w:rPr>
        <w:t>beginning to apply this requirement now will reduce the backlog of non-compliant intersections in Pennsylvania when it is adopted.</w:t>
      </w:r>
    </w:p>
    <w:p w14:paraId="7EF42BAD" w14:textId="3D0B3473" w:rsidR="00BD7525" w:rsidRDefault="00BD7525" w:rsidP="00482D7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APS </w:t>
      </w:r>
      <w:r w:rsidR="00D94803">
        <w:rPr>
          <w:rStyle w:val="cf01"/>
          <w:rFonts w:ascii="Times New Roman" w:hAnsi="Times New Roman" w:cs="Times New Roman"/>
          <w:sz w:val="22"/>
          <w:szCs w:val="22"/>
        </w:rPr>
        <w:t xml:space="preserve">technology has </w:t>
      </w:r>
      <w:proofErr w:type="gramStart"/>
      <w:r w:rsidR="00D94803">
        <w:rPr>
          <w:rStyle w:val="cf01"/>
          <w:rFonts w:ascii="Times New Roman" w:hAnsi="Times New Roman" w:cs="Times New Roman"/>
          <w:sz w:val="22"/>
          <w:szCs w:val="22"/>
        </w:rPr>
        <w:t>matured</w:t>
      </w:r>
      <w:proofErr w:type="gramEnd"/>
      <w:r w:rsidR="00D94803">
        <w:rPr>
          <w:rStyle w:val="cf01"/>
          <w:rFonts w:ascii="Times New Roman" w:hAnsi="Times New Roman" w:cs="Times New Roman"/>
          <w:sz w:val="22"/>
          <w:szCs w:val="22"/>
        </w:rPr>
        <w:t xml:space="preserve"> and multiple vendors offer the products and are already approved on Bulletin 15.</w:t>
      </w:r>
    </w:p>
    <w:p w14:paraId="71E7F7AA" w14:textId="4992F148" w:rsidR="00500B3C" w:rsidRDefault="00500B3C" w:rsidP="00482D7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Eliminating the permit revision requirement will </w:t>
      </w:r>
      <w:r w:rsidR="007829FB">
        <w:rPr>
          <w:rStyle w:val="cf01"/>
          <w:rFonts w:ascii="Times New Roman" w:hAnsi="Times New Roman" w:cs="Times New Roman"/>
          <w:sz w:val="22"/>
          <w:szCs w:val="22"/>
        </w:rPr>
        <w:t>reduce a barrier to compliance.</w:t>
      </w:r>
    </w:p>
    <w:p w14:paraId="647BFA3C" w14:textId="36D89931" w:rsidR="00B64417" w:rsidRPr="007D6788" w:rsidRDefault="00B64417" w:rsidP="008D08E1">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Pr>
          <w:rStyle w:val="cf01"/>
          <w:rFonts w:ascii="Times New Roman" w:hAnsi="Times New Roman" w:cs="Times New Roman"/>
          <w:b/>
          <w:bCs/>
          <w:sz w:val="28"/>
          <w:szCs w:val="28"/>
          <w:u w:val="single"/>
        </w:rPr>
        <w:t>17.2.2 Detection Zone Function and Location</w:t>
      </w:r>
    </w:p>
    <w:p w14:paraId="033BCAD5" w14:textId="0E28D853" w:rsidR="00B64417" w:rsidRDefault="00B64417" w:rsidP="00B64417">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Pr>
          <w:sz w:val="22"/>
          <w:szCs w:val="22"/>
        </w:rPr>
        <w:t xml:space="preserve">Detection zones are classified by type, and the acceptable detector </w:t>
      </w:r>
      <w:r w:rsidR="008D08E1">
        <w:rPr>
          <w:sz w:val="22"/>
          <w:szCs w:val="22"/>
        </w:rPr>
        <w:t>technologies for each type of zone are established.</w:t>
      </w:r>
    </w:p>
    <w:p w14:paraId="27E10A99" w14:textId="77777777" w:rsidR="00B64417" w:rsidRPr="00FC0DAF" w:rsidRDefault="00B64417" w:rsidP="00B64417">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4085B4F5" w14:textId="5231B4D1" w:rsidR="00B64417" w:rsidRDefault="00554F43" w:rsidP="00531085">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Over-roadway detectors (video, thermal imaging, and radar) are limited </w:t>
      </w:r>
      <w:r w:rsidR="00531085">
        <w:rPr>
          <w:rStyle w:val="cf01"/>
          <w:rFonts w:ascii="Times New Roman" w:hAnsi="Times New Roman" w:cs="Times New Roman"/>
          <w:sz w:val="22"/>
          <w:szCs w:val="22"/>
        </w:rPr>
        <w:t xml:space="preserve">due to </w:t>
      </w:r>
      <w:r>
        <w:rPr>
          <w:rStyle w:val="cf01"/>
          <w:rFonts w:ascii="Times New Roman" w:hAnsi="Times New Roman" w:cs="Times New Roman"/>
          <w:sz w:val="22"/>
          <w:szCs w:val="22"/>
        </w:rPr>
        <w:t>occlusion caused by the distance and angle between the sensor and the detection zone.</w:t>
      </w:r>
      <w:r w:rsidR="007D779A">
        <w:rPr>
          <w:rStyle w:val="cf01"/>
          <w:rFonts w:ascii="Times New Roman" w:hAnsi="Times New Roman" w:cs="Times New Roman"/>
          <w:sz w:val="22"/>
          <w:szCs w:val="22"/>
        </w:rPr>
        <w:t xml:space="preserve"> Therefore, limitation on the use of these detectors for advance zones</w:t>
      </w:r>
      <w:r w:rsidR="00C96971">
        <w:rPr>
          <w:rStyle w:val="cf01"/>
          <w:rFonts w:ascii="Times New Roman" w:hAnsi="Times New Roman" w:cs="Times New Roman"/>
          <w:sz w:val="22"/>
          <w:szCs w:val="22"/>
        </w:rPr>
        <w:t xml:space="preserve"> and conditions on use for other zone types depending on location</w:t>
      </w:r>
      <w:r w:rsidR="007D779A">
        <w:rPr>
          <w:rStyle w:val="cf01"/>
          <w:rFonts w:ascii="Times New Roman" w:hAnsi="Times New Roman" w:cs="Times New Roman"/>
          <w:sz w:val="22"/>
          <w:szCs w:val="22"/>
        </w:rPr>
        <w:t xml:space="preserve"> are established.</w:t>
      </w:r>
    </w:p>
    <w:p w14:paraId="338EA8D1" w14:textId="2AD70F8C" w:rsidR="0072224E" w:rsidRDefault="000529C6" w:rsidP="00066278">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There are differences in capabilities of radar detection as it relates to </w:t>
      </w:r>
      <w:r w:rsidR="0072224E">
        <w:rPr>
          <w:rStyle w:val="cf01"/>
          <w:rFonts w:ascii="Times New Roman" w:hAnsi="Times New Roman" w:cs="Times New Roman"/>
          <w:sz w:val="22"/>
          <w:szCs w:val="22"/>
        </w:rPr>
        <w:t>capturing presence of stopped vehicles.</w:t>
      </w:r>
      <w:r w:rsidR="00461AD4">
        <w:rPr>
          <w:rStyle w:val="cf01"/>
          <w:rFonts w:ascii="Times New Roman" w:hAnsi="Times New Roman" w:cs="Times New Roman"/>
          <w:sz w:val="22"/>
          <w:szCs w:val="22"/>
        </w:rPr>
        <w:t xml:space="preserve"> </w:t>
      </w:r>
      <w:r w:rsidR="0072224E">
        <w:rPr>
          <w:rStyle w:val="cf01"/>
          <w:rFonts w:ascii="Times New Roman" w:hAnsi="Times New Roman" w:cs="Times New Roman"/>
          <w:sz w:val="22"/>
          <w:szCs w:val="22"/>
        </w:rPr>
        <w:t xml:space="preserve">Therefore, </w:t>
      </w:r>
      <w:r w:rsidR="00461AD4">
        <w:rPr>
          <w:rStyle w:val="cf01"/>
          <w:rFonts w:ascii="Times New Roman" w:hAnsi="Times New Roman" w:cs="Times New Roman"/>
          <w:sz w:val="22"/>
          <w:szCs w:val="22"/>
        </w:rPr>
        <w:t>conditions</w:t>
      </w:r>
      <w:r w:rsidR="0072224E">
        <w:rPr>
          <w:rStyle w:val="cf01"/>
          <w:rFonts w:ascii="Times New Roman" w:hAnsi="Times New Roman" w:cs="Times New Roman"/>
          <w:sz w:val="22"/>
          <w:szCs w:val="22"/>
        </w:rPr>
        <w:t xml:space="preserve"> on the use of radar for stop line zones are established</w:t>
      </w:r>
      <w:r w:rsidR="00C96971">
        <w:rPr>
          <w:rStyle w:val="cf01"/>
          <w:rFonts w:ascii="Times New Roman" w:hAnsi="Times New Roman" w:cs="Times New Roman"/>
          <w:sz w:val="22"/>
          <w:szCs w:val="22"/>
        </w:rPr>
        <w:t>.</w:t>
      </w:r>
    </w:p>
    <w:p w14:paraId="1505C560" w14:textId="2AE4ABA9" w:rsidR="005525EB" w:rsidRPr="007D6788" w:rsidRDefault="005525EB" w:rsidP="005525EB">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lastRenderedPageBreak/>
        <w:t xml:space="preserve">Section </w:t>
      </w:r>
      <w:r>
        <w:rPr>
          <w:rStyle w:val="cf01"/>
          <w:rFonts w:ascii="Times New Roman" w:hAnsi="Times New Roman" w:cs="Times New Roman"/>
          <w:b/>
          <w:bCs/>
          <w:sz w:val="28"/>
          <w:szCs w:val="28"/>
          <w:u w:val="single"/>
        </w:rPr>
        <w:t>19.2 Pavement Markings</w:t>
      </w:r>
    </w:p>
    <w:p w14:paraId="1971BF2E" w14:textId="66107FE4" w:rsidR="005525EB" w:rsidRDefault="005525EB" w:rsidP="005525EB">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00001FD2">
        <w:rPr>
          <w:sz w:val="22"/>
          <w:szCs w:val="22"/>
        </w:rPr>
        <w:t>Section</w:t>
      </w:r>
      <w:r>
        <w:rPr>
          <w:sz w:val="22"/>
          <w:szCs w:val="22"/>
        </w:rPr>
        <w:t xml:space="preserve"> 19</w:t>
      </w:r>
      <w:r w:rsidR="00001FD2">
        <w:rPr>
          <w:sz w:val="22"/>
          <w:szCs w:val="22"/>
        </w:rPr>
        <w:t>.2</w:t>
      </w:r>
      <w:r>
        <w:rPr>
          <w:sz w:val="22"/>
          <w:szCs w:val="22"/>
        </w:rPr>
        <w:t xml:space="preserve"> </w:t>
      </w:r>
      <w:r w:rsidR="00001FD2">
        <w:rPr>
          <w:sz w:val="22"/>
          <w:szCs w:val="22"/>
        </w:rPr>
        <w:t>clarifies the application of pavement markings to help designers apply the standards from Publication 111, TC-8600.</w:t>
      </w:r>
      <w:r w:rsidR="002712A9">
        <w:rPr>
          <w:sz w:val="22"/>
          <w:szCs w:val="22"/>
        </w:rPr>
        <w:t xml:space="preserve"> The following requirements are </w:t>
      </w:r>
      <w:r w:rsidR="00A92E62">
        <w:rPr>
          <w:sz w:val="22"/>
          <w:szCs w:val="22"/>
        </w:rPr>
        <w:t>established</w:t>
      </w:r>
      <w:r w:rsidR="002712A9">
        <w:rPr>
          <w:sz w:val="22"/>
          <w:szCs w:val="22"/>
        </w:rPr>
        <w:t>:</w:t>
      </w:r>
    </w:p>
    <w:p w14:paraId="2BBD2E80" w14:textId="4E59FAD3" w:rsidR="002712A9" w:rsidRDefault="002712A9" w:rsidP="002712A9">
      <w:pPr>
        <w:pStyle w:val="pf1"/>
        <w:numPr>
          <w:ilvl w:val="0"/>
          <w:numId w:val="13"/>
        </w:numPr>
        <w:rPr>
          <w:sz w:val="22"/>
          <w:szCs w:val="22"/>
        </w:rPr>
      </w:pPr>
      <w:r>
        <w:rPr>
          <w:sz w:val="22"/>
          <w:szCs w:val="22"/>
        </w:rPr>
        <w:t>Stop lines shall be 24” width for signalized intersections (Pub 111 allows for 12” min and 24” optional).</w:t>
      </w:r>
    </w:p>
    <w:p w14:paraId="6CF85847" w14:textId="35EC7A17" w:rsidR="007D1ABA" w:rsidRDefault="00DC56CD" w:rsidP="002712A9">
      <w:pPr>
        <w:pStyle w:val="pf1"/>
        <w:numPr>
          <w:ilvl w:val="0"/>
          <w:numId w:val="13"/>
        </w:numPr>
        <w:rPr>
          <w:sz w:val="22"/>
          <w:szCs w:val="22"/>
        </w:rPr>
      </w:pPr>
      <w:r>
        <w:rPr>
          <w:sz w:val="22"/>
          <w:szCs w:val="22"/>
        </w:rPr>
        <w:t xml:space="preserve">Solid </w:t>
      </w:r>
      <w:r w:rsidR="00291F5A">
        <w:rPr>
          <w:sz w:val="22"/>
          <w:szCs w:val="22"/>
        </w:rPr>
        <w:t xml:space="preserve">white </w:t>
      </w:r>
      <w:r>
        <w:rPr>
          <w:sz w:val="22"/>
          <w:szCs w:val="22"/>
        </w:rPr>
        <w:t xml:space="preserve">lane lines shall be used </w:t>
      </w:r>
      <w:r w:rsidR="00291F5A">
        <w:rPr>
          <w:sz w:val="22"/>
          <w:szCs w:val="22"/>
        </w:rPr>
        <w:t>for 150 feet measured from the stop line before transitioning to broken white lines for movements in the same direction.</w:t>
      </w:r>
    </w:p>
    <w:p w14:paraId="4C14859E" w14:textId="3A55A2C2" w:rsidR="00291F5A" w:rsidRDefault="009919FB" w:rsidP="002712A9">
      <w:pPr>
        <w:pStyle w:val="pf1"/>
        <w:numPr>
          <w:ilvl w:val="0"/>
          <w:numId w:val="13"/>
        </w:numPr>
        <w:rPr>
          <w:sz w:val="22"/>
          <w:szCs w:val="22"/>
        </w:rPr>
      </w:pPr>
      <w:r>
        <w:rPr>
          <w:sz w:val="22"/>
          <w:szCs w:val="22"/>
        </w:rPr>
        <w:t>Dotted white extension lines should be used in the taper of turn bays to provide positive guidance and to discourage use of the turn bay by through vehicles.</w:t>
      </w:r>
    </w:p>
    <w:p w14:paraId="0251B95B" w14:textId="14409979" w:rsidR="00B1475E" w:rsidRDefault="00B1475E" w:rsidP="002712A9">
      <w:pPr>
        <w:pStyle w:val="pf1"/>
        <w:numPr>
          <w:ilvl w:val="0"/>
          <w:numId w:val="13"/>
        </w:numPr>
        <w:rPr>
          <w:rStyle w:val="cf01"/>
          <w:rFonts w:ascii="Times New Roman" w:hAnsi="Times New Roman" w:cs="Times New Roman"/>
          <w:sz w:val="22"/>
          <w:szCs w:val="22"/>
        </w:rPr>
      </w:pPr>
      <w:r>
        <w:rPr>
          <w:rStyle w:val="cf01"/>
          <w:rFonts w:ascii="Times New Roman" w:hAnsi="Times New Roman" w:cs="Times New Roman"/>
          <w:sz w:val="22"/>
          <w:szCs w:val="22"/>
        </w:rPr>
        <w:t>Type A (parallel) crosswalks are the default crosswalk type unless otherwise identified in the VRU engineering study.</w:t>
      </w:r>
    </w:p>
    <w:p w14:paraId="0ACA799E" w14:textId="4CD729B9" w:rsidR="00E41AB5" w:rsidRDefault="00E41AB5" w:rsidP="002712A9">
      <w:pPr>
        <w:pStyle w:val="pf1"/>
        <w:numPr>
          <w:ilvl w:val="0"/>
          <w:numId w:val="13"/>
        </w:numPr>
        <w:rPr>
          <w:rStyle w:val="cf01"/>
          <w:rFonts w:ascii="Times New Roman" w:hAnsi="Times New Roman" w:cs="Times New Roman"/>
          <w:sz w:val="22"/>
          <w:szCs w:val="22"/>
        </w:rPr>
      </w:pPr>
      <w:r>
        <w:rPr>
          <w:rStyle w:val="cf01"/>
          <w:rFonts w:ascii="Times New Roman" w:hAnsi="Times New Roman" w:cs="Times New Roman"/>
          <w:sz w:val="22"/>
          <w:szCs w:val="22"/>
        </w:rPr>
        <w:t>The ONLY word pavement marking is required for turn bays longer than 300 feet and for lane drops.</w:t>
      </w:r>
    </w:p>
    <w:p w14:paraId="754F89A9" w14:textId="6319D08B" w:rsidR="00381A66" w:rsidRDefault="00381A66" w:rsidP="002712A9">
      <w:pPr>
        <w:pStyle w:val="pf1"/>
        <w:numPr>
          <w:ilvl w:val="0"/>
          <w:numId w:val="13"/>
        </w:numPr>
        <w:rPr>
          <w:sz w:val="22"/>
          <w:szCs w:val="22"/>
        </w:rPr>
      </w:pPr>
      <w:r>
        <w:rPr>
          <w:rStyle w:val="cf01"/>
          <w:rFonts w:ascii="Times New Roman" w:hAnsi="Times New Roman" w:cs="Times New Roman"/>
          <w:sz w:val="22"/>
          <w:szCs w:val="22"/>
        </w:rPr>
        <w:t xml:space="preserve">Clarified length of turn bay tapers to be 50’ min. for </w:t>
      </w:r>
      <w:r>
        <w:rPr>
          <w:rStyle w:val="cf01"/>
          <w:rFonts w:ascii="Times New Roman" w:hAnsi="Times New Roman" w:cs="Times New Roman"/>
          <w:sz w:val="22"/>
          <w:szCs w:val="22"/>
          <w:u w:val="single"/>
        </w:rPr>
        <w:t>&lt;</w:t>
      </w:r>
      <w:r>
        <w:rPr>
          <w:rStyle w:val="cf01"/>
          <w:rFonts w:ascii="Times New Roman" w:hAnsi="Times New Roman" w:cs="Times New Roman"/>
          <w:sz w:val="22"/>
          <w:szCs w:val="22"/>
        </w:rPr>
        <w:t xml:space="preserve"> 40 mph and 75’ min for </w:t>
      </w:r>
      <w:r>
        <w:rPr>
          <w:rStyle w:val="cf01"/>
          <w:rFonts w:ascii="Times New Roman" w:hAnsi="Times New Roman" w:cs="Times New Roman"/>
          <w:sz w:val="22"/>
          <w:szCs w:val="22"/>
          <w:u w:val="single"/>
        </w:rPr>
        <w:t>&gt;</w:t>
      </w:r>
      <w:r>
        <w:rPr>
          <w:rStyle w:val="cf01"/>
          <w:rFonts w:ascii="Times New Roman" w:hAnsi="Times New Roman" w:cs="Times New Roman"/>
          <w:sz w:val="22"/>
          <w:szCs w:val="22"/>
        </w:rPr>
        <w:t xml:space="preserve"> 45 </w:t>
      </w:r>
      <w:proofErr w:type="gramStart"/>
      <w:r>
        <w:rPr>
          <w:rStyle w:val="cf01"/>
          <w:rFonts w:ascii="Times New Roman" w:hAnsi="Times New Roman" w:cs="Times New Roman"/>
          <w:sz w:val="22"/>
          <w:szCs w:val="22"/>
        </w:rPr>
        <w:t>mph</w:t>
      </w:r>
      <w:proofErr w:type="gramEnd"/>
    </w:p>
    <w:p w14:paraId="3BC0103E" w14:textId="77777777" w:rsidR="005525EB" w:rsidRPr="00FC0DAF" w:rsidRDefault="005525EB" w:rsidP="005525EB">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523BEDC5" w14:textId="5AC28217" w:rsidR="005525EB" w:rsidRDefault="002712A9"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24” stop lines have been used </w:t>
      </w:r>
      <w:r w:rsidR="00A16D6E">
        <w:rPr>
          <w:rStyle w:val="cf01"/>
          <w:rFonts w:ascii="Times New Roman" w:hAnsi="Times New Roman" w:cs="Times New Roman"/>
          <w:sz w:val="22"/>
          <w:szCs w:val="22"/>
        </w:rPr>
        <w:t>at practically all signalized intersections</w:t>
      </w:r>
      <w:r w:rsidR="001F7BEC">
        <w:rPr>
          <w:rStyle w:val="cf01"/>
          <w:rFonts w:ascii="Times New Roman" w:hAnsi="Times New Roman" w:cs="Times New Roman"/>
          <w:sz w:val="22"/>
          <w:szCs w:val="22"/>
        </w:rPr>
        <w:t xml:space="preserve">, but this was never formal policy. This change is intended to </w:t>
      </w:r>
      <w:r w:rsidR="007D1ABA">
        <w:rPr>
          <w:rStyle w:val="cf01"/>
          <w:rFonts w:ascii="Times New Roman" w:hAnsi="Times New Roman" w:cs="Times New Roman"/>
          <w:sz w:val="22"/>
          <w:szCs w:val="22"/>
        </w:rPr>
        <w:t>establish policy based on existing practice.</w:t>
      </w:r>
    </w:p>
    <w:p w14:paraId="73058B5D" w14:textId="5065871B" w:rsidR="009919FB" w:rsidRDefault="00E907B5"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Although solid white lane lines are typically used on the approach to a signalized intersection, the distance has not been standardized in policy.</w:t>
      </w:r>
      <w:r w:rsidR="00BD729B" w:rsidRPr="00BD729B">
        <w:rPr>
          <w:rStyle w:val="cf01"/>
          <w:rFonts w:ascii="Times New Roman" w:hAnsi="Times New Roman" w:cs="Times New Roman"/>
          <w:sz w:val="22"/>
          <w:szCs w:val="22"/>
        </w:rPr>
        <w:t xml:space="preserve"> </w:t>
      </w:r>
      <w:r w:rsidR="00BD729B">
        <w:rPr>
          <w:rStyle w:val="cf01"/>
          <w:rFonts w:ascii="Times New Roman" w:hAnsi="Times New Roman" w:cs="Times New Roman"/>
          <w:sz w:val="22"/>
          <w:szCs w:val="22"/>
        </w:rPr>
        <w:t>This change is intended to establish policy based on existing practice.</w:t>
      </w:r>
    </w:p>
    <w:p w14:paraId="56EE0447" w14:textId="77777777" w:rsidR="00F156B8" w:rsidRDefault="0044581D"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Pub 111 indicates the solid white lane line is only used for </w:t>
      </w:r>
      <w:r w:rsidR="00A24096">
        <w:rPr>
          <w:rStyle w:val="cf01"/>
          <w:rFonts w:ascii="Times New Roman" w:hAnsi="Times New Roman" w:cs="Times New Roman"/>
          <w:sz w:val="22"/>
          <w:szCs w:val="22"/>
        </w:rPr>
        <w:t>two-thirds of the storage length of a turn bay</w:t>
      </w:r>
      <w:r w:rsidR="00EB4F82">
        <w:rPr>
          <w:rStyle w:val="cf01"/>
          <w:rFonts w:ascii="Times New Roman" w:hAnsi="Times New Roman" w:cs="Times New Roman"/>
          <w:sz w:val="22"/>
          <w:szCs w:val="22"/>
        </w:rPr>
        <w:t xml:space="preserve">. Adding a dotted extension line will </w:t>
      </w:r>
      <w:r w:rsidR="00F156B8">
        <w:rPr>
          <w:rStyle w:val="cf01"/>
          <w:rFonts w:ascii="Times New Roman" w:hAnsi="Times New Roman" w:cs="Times New Roman"/>
          <w:sz w:val="22"/>
          <w:szCs w:val="22"/>
        </w:rPr>
        <w:t>provide positive guidance to distinguish the turn bay from the through lane.</w:t>
      </w:r>
    </w:p>
    <w:p w14:paraId="61FCF464" w14:textId="7568866E" w:rsidR="00BD729B" w:rsidRDefault="00F156B8"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Although Pub 111 and the MUTCD </w:t>
      </w:r>
      <w:r w:rsidR="00893260">
        <w:rPr>
          <w:rStyle w:val="cf01"/>
          <w:rFonts w:ascii="Times New Roman" w:hAnsi="Times New Roman" w:cs="Times New Roman"/>
          <w:sz w:val="22"/>
          <w:szCs w:val="22"/>
        </w:rPr>
        <w:t>provide different crosswalk types, the selection of the crosswalk type at individual intersections has been applied inconsistently. The policy is intended to promote consistency for protection of vulnerable road users.</w:t>
      </w:r>
    </w:p>
    <w:p w14:paraId="273F1574" w14:textId="50756638" w:rsidR="00E41AB5" w:rsidRDefault="00E41AB5"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use of the ONLY word pavement marking for lane drops is required by the MUTCD. The use for long turn bays is proposed to provide consistency across districts and provide extra clarity that a long lane is a turn bay.</w:t>
      </w:r>
    </w:p>
    <w:p w14:paraId="05236DBA" w14:textId="697281C8" w:rsidR="00381A66" w:rsidRDefault="00381A66" w:rsidP="005525EB">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minimum turn bay taper length in Pub 111 is based on the turn bay length. </w:t>
      </w:r>
      <w:r w:rsidR="007E7DE8">
        <w:rPr>
          <w:rStyle w:val="cf01"/>
          <w:rFonts w:ascii="Times New Roman" w:hAnsi="Times New Roman" w:cs="Times New Roman"/>
          <w:sz w:val="22"/>
          <w:szCs w:val="22"/>
        </w:rPr>
        <w:t>The proposed language in Pub 149 will provide a consistent design aligned with current typical practice.</w:t>
      </w:r>
    </w:p>
    <w:p w14:paraId="17541F9C" w14:textId="79A1EF43" w:rsidR="00425F87" w:rsidRPr="007D6788" w:rsidRDefault="00425F87" w:rsidP="00425F87">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Pr>
          <w:rStyle w:val="cf01"/>
          <w:rFonts w:ascii="Times New Roman" w:hAnsi="Times New Roman" w:cs="Times New Roman"/>
          <w:b/>
          <w:bCs/>
          <w:sz w:val="28"/>
          <w:szCs w:val="28"/>
          <w:u w:val="single"/>
        </w:rPr>
        <w:t>19.3 Signs</w:t>
      </w:r>
    </w:p>
    <w:p w14:paraId="114D579A" w14:textId="54085306" w:rsidR="00425F87" w:rsidRDefault="00425F87" w:rsidP="00425F87">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Pr>
          <w:sz w:val="22"/>
          <w:szCs w:val="22"/>
        </w:rPr>
        <w:t>Section 19.3 clarifies the application of signs to help designers apply the standards from Publication 236, Handbook of Approved Signs. The following requirements are established:</w:t>
      </w:r>
    </w:p>
    <w:p w14:paraId="0E0DCAF0" w14:textId="141EF3B5" w:rsidR="00425F87" w:rsidRDefault="00F070D9" w:rsidP="00425F87">
      <w:pPr>
        <w:pStyle w:val="pf1"/>
        <w:numPr>
          <w:ilvl w:val="0"/>
          <w:numId w:val="13"/>
        </w:numPr>
        <w:rPr>
          <w:sz w:val="22"/>
          <w:szCs w:val="22"/>
        </w:rPr>
      </w:pPr>
      <w:r>
        <w:rPr>
          <w:sz w:val="22"/>
          <w:szCs w:val="22"/>
        </w:rPr>
        <w:t xml:space="preserve">Clarifies when lane control signs should be post-mounted or </w:t>
      </w:r>
      <w:proofErr w:type="gramStart"/>
      <w:r>
        <w:rPr>
          <w:sz w:val="22"/>
          <w:szCs w:val="22"/>
        </w:rPr>
        <w:t>overhead-mounted</w:t>
      </w:r>
      <w:proofErr w:type="gramEnd"/>
      <w:r>
        <w:rPr>
          <w:sz w:val="22"/>
          <w:szCs w:val="22"/>
        </w:rPr>
        <w:t>.</w:t>
      </w:r>
    </w:p>
    <w:p w14:paraId="02782FE3" w14:textId="6BD55867" w:rsidR="00E3107A" w:rsidRDefault="00E3107A" w:rsidP="00425F87">
      <w:pPr>
        <w:pStyle w:val="pf1"/>
        <w:numPr>
          <w:ilvl w:val="0"/>
          <w:numId w:val="13"/>
        </w:numPr>
        <w:rPr>
          <w:sz w:val="22"/>
          <w:szCs w:val="22"/>
        </w:rPr>
      </w:pPr>
      <w:r>
        <w:rPr>
          <w:sz w:val="22"/>
          <w:szCs w:val="22"/>
        </w:rPr>
        <w:t>Eliminate</w:t>
      </w:r>
      <w:r w:rsidR="00F73691">
        <w:rPr>
          <w:sz w:val="22"/>
          <w:szCs w:val="22"/>
        </w:rPr>
        <w:t>s the use of the Right Turn Signal (R10-10R) sign.</w:t>
      </w:r>
    </w:p>
    <w:p w14:paraId="5D208916" w14:textId="15FC9367" w:rsidR="00381A66" w:rsidRDefault="00381A66" w:rsidP="00425F87">
      <w:pPr>
        <w:pStyle w:val="pf1"/>
        <w:numPr>
          <w:ilvl w:val="0"/>
          <w:numId w:val="13"/>
        </w:numPr>
        <w:rPr>
          <w:sz w:val="22"/>
          <w:szCs w:val="22"/>
        </w:rPr>
      </w:pPr>
      <w:r>
        <w:rPr>
          <w:sz w:val="22"/>
          <w:szCs w:val="22"/>
        </w:rPr>
        <w:t>Updates No Turn on Red signs, eliminating the use of the red circular symbol version of the sign.</w:t>
      </w:r>
    </w:p>
    <w:p w14:paraId="422F1CA0" w14:textId="77777777" w:rsidR="00425F87" w:rsidRPr="00FC0DAF" w:rsidRDefault="00425F87" w:rsidP="00425F87">
      <w:pPr>
        <w:pStyle w:val="pf0"/>
        <w:keepNext/>
        <w:ind w:left="360"/>
        <w:rPr>
          <w:b/>
          <w:bCs/>
          <w:sz w:val="22"/>
          <w:szCs w:val="22"/>
        </w:rPr>
      </w:pPr>
      <w:r w:rsidRPr="00FC0DAF">
        <w:rPr>
          <w:rStyle w:val="cf01"/>
          <w:rFonts w:ascii="Times New Roman" w:hAnsi="Times New Roman" w:cs="Times New Roman"/>
          <w:b/>
          <w:bCs/>
          <w:sz w:val="22"/>
          <w:szCs w:val="22"/>
        </w:rPr>
        <w:lastRenderedPageBreak/>
        <w:t>Reasons for the policy change:</w:t>
      </w:r>
    </w:p>
    <w:p w14:paraId="74E93D14" w14:textId="72AD66DE" w:rsidR="00425F87" w:rsidRDefault="006A54B9" w:rsidP="00425F87">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requirements for post-mounted vs. overhead-mounted signs are intended to formalize existing practices which are not documented in policy.</w:t>
      </w:r>
    </w:p>
    <w:p w14:paraId="015051CE" w14:textId="19A6D3B2" w:rsidR="00F73691" w:rsidRDefault="00F73691" w:rsidP="00425F87">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Right Turn Signal sign has been used incorrectly throughout Pennsylvania. The sign would only apply when a signal face displays a circular red for right turns while adjacent signal faces display a circular green for through traffic. </w:t>
      </w:r>
      <w:r w:rsidR="00A06860">
        <w:rPr>
          <w:rStyle w:val="cf01"/>
          <w:rFonts w:ascii="Times New Roman" w:hAnsi="Times New Roman" w:cs="Times New Roman"/>
          <w:sz w:val="22"/>
          <w:szCs w:val="22"/>
        </w:rPr>
        <w:t>The Right Turn Signal sign was not intended to be used with five-section shared signal faces where the circular indications are the same as adjacent signal faces.</w:t>
      </w:r>
      <w:r w:rsidR="00165EA1">
        <w:rPr>
          <w:rStyle w:val="cf01"/>
          <w:rFonts w:ascii="Times New Roman" w:hAnsi="Times New Roman" w:cs="Times New Roman"/>
          <w:sz w:val="22"/>
          <w:szCs w:val="22"/>
        </w:rPr>
        <w:t xml:space="preserve"> The Right Turn Signal sign has caused confusion because drivers may mistake the meaning as No Turn on Red.</w:t>
      </w:r>
    </w:p>
    <w:p w14:paraId="0C10136F" w14:textId="60B057B6" w:rsidR="00381A66" w:rsidRDefault="00381A66" w:rsidP="00425F87">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11</w:t>
      </w:r>
      <w:r w:rsidRPr="00381A66">
        <w:rPr>
          <w:rStyle w:val="cf01"/>
          <w:rFonts w:ascii="Times New Roman" w:hAnsi="Times New Roman" w:cs="Times New Roman"/>
          <w:sz w:val="22"/>
          <w:szCs w:val="22"/>
          <w:vertAlign w:val="superscript"/>
        </w:rPr>
        <w:t>th</w:t>
      </w:r>
      <w:r>
        <w:rPr>
          <w:rStyle w:val="cf01"/>
          <w:rFonts w:ascii="Times New Roman" w:hAnsi="Times New Roman" w:cs="Times New Roman"/>
          <w:sz w:val="22"/>
          <w:szCs w:val="22"/>
        </w:rPr>
        <w:t xml:space="preserve"> edition of the MUTCD changed the usage of No Turn on Red signs. The situation described in the MUTCD for use of the R10-11a symbol sign would not exist in Pennsylvania. Therefore, only the word message signs will be used.</w:t>
      </w:r>
    </w:p>
    <w:p w14:paraId="0FDDBC9E" w14:textId="311B41A9" w:rsidR="00DC15A1" w:rsidRPr="007D6788" w:rsidRDefault="00DC15A1" w:rsidP="00DC15A1">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sidR="00302A4D">
        <w:rPr>
          <w:rStyle w:val="cf01"/>
          <w:rFonts w:ascii="Times New Roman" w:hAnsi="Times New Roman" w:cs="Times New Roman"/>
          <w:b/>
          <w:bCs/>
          <w:sz w:val="28"/>
          <w:szCs w:val="28"/>
          <w:u w:val="single"/>
        </w:rPr>
        <w:t>33.4</w:t>
      </w:r>
      <w:r>
        <w:rPr>
          <w:rStyle w:val="cf01"/>
          <w:rFonts w:ascii="Times New Roman" w:hAnsi="Times New Roman" w:cs="Times New Roman"/>
          <w:b/>
          <w:bCs/>
          <w:sz w:val="28"/>
          <w:szCs w:val="28"/>
          <w:u w:val="single"/>
        </w:rPr>
        <w:t xml:space="preserve"> </w:t>
      </w:r>
      <w:r w:rsidR="00302A4D">
        <w:rPr>
          <w:rStyle w:val="cf01"/>
          <w:rFonts w:ascii="Times New Roman" w:hAnsi="Times New Roman" w:cs="Times New Roman"/>
          <w:b/>
          <w:bCs/>
          <w:sz w:val="28"/>
          <w:szCs w:val="28"/>
          <w:u w:val="single"/>
        </w:rPr>
        <w:t>Traffic Signal Plan Sheet Charts &amp; Diagrams</w:t>
      </w:r>
    </w:p>
    <w:p w14:paraId="4899C5D3" w14:textId="4CFDD269" w:rsidR="00DC15A1" w:rsidRDefault="00DC15A1" w:rsidP="00DC15A1">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00861521">
        <w:rPr>
          <w:sz w:val="22"/>
          <w:szCs w:val="22"/>
        </w:rPr>
        <w:t>The Movement, Sequence, and Timing Chart is split into a Movement and Sequence Chart and several tables for phase timing, overlaps, preemption, and coordination.</w:t>
      </w:r>
    </w:p>
    <w:p w14:paraId="4E4713FB" w14:textId="77777777" w:rsidR="00DC15A1" w:rsidRPr="00FC0DAF" w:rsidRDefault="00DC15A1" w:rsidP="00DC15A1">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17D66658" w14:textId="1ADE19C7" w:rsidR="00DC15A1" w:rsidRDefault="009F6C82"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The previous MST was designed for interval-based controller rather phase-based controllers.</w:t>
      </w:r>
    </w:p>
    <w:p w14:paraId="015C674D" w14:textId="204A4AD8" w:rsidR="009F6C82" w:rsidRDefault="009F6C82"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previous MST format showed combinations of phases but didn’t </w:t>
      </w:r>
      <w:r w:rsidR="00B513EF">
        <w:rPr>
          <w:rStyle w:val="cf01"/>
          <w:rFonts w:ascii="Times New Roman" w:hAnsi="Times New Roman" w:cs="Times New Roman"/>
          <w:sz w:val="22"/>
          <w:szCs w:val="22"/>
        </w:rPr>
        <w:t>clearly indicate the sequence.</w:t>
      </w:r>
    </w:p>
    <w:p w14:paraId="193980F8" w14:textId="09A496EB" w:rsidR="00B513EF" w:rsidRDefault="00B513EF"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previous MST format did not provide a way to use different timing settings for phases which operate together. For example, </w:t>
      </w:r>
      <w:r w:rsidR="007E2CD0">
        <w:rPr>
          <w:rStyle w:val="cf01"/>
          <w:rFonts w:ascii="Times New Roman" w:hAnsi="Times New Roman" w:cs="Times New Roman"/>
          <w:sz w:val="22"/>
          <w:szCs w:val="22"/>
        </w:rPr>
        <w:t xml:space="preserve">if the approaches for Phases 4 and 8 have different speed limits, the clearance times could not be set correctly for both approaches. It was also difficult to tell when different maximum times applied to </w:t>
      </w:r>
      <w:r w:rsidR="00586AB7">
        <w:rPr>
          <w:rStyle w:val="cf01"/>
          <w:rFonts w:ascii="Times New Roman" w:hAnsi="Times New Roman" w:cs="Times New Roman"/>
          <w:sz w:val="22"/>
          <w:szCs w:val="22"/>
        </w:rPr>
        <w:t>different left turn phases.</w:t>
      </w:r>
    </w:p>
    <w:p w14:paraId="182394AE" w14:textId="61490173" w:rsidR="00586AB7" w:rsidRDefault="00586AB7"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previous MST did not clearly connect which signal faces are controlled by phases and which are controlled by overlaps. The use of overlaps required </w:t>
      </w:r>
      <w:r w:rsidR="003B6350">
        <w:rPr>
          <w:rStyle w:val="cf01"/>
          <w:rFonts w:ascii="Times New Roman" w:hAnsi="Times New Roman" w:cs="Times New Roman"/>
          <w:sz w:val="22"/>
          <w:szCs w:val="22"/>
        </w:rPr>
        <w:t>complex operational notes.</w:t>
      </w:r>
    </w:p>
    <w:p w14:paraId="1720EF80" w14:textId="5AFA1968" w:rsidR="00DC15A1" w:rsidRDefault="003B6350"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The proposed format is more closely aligned with how modern controllers are programmed, which will facilitate easier inspection of timings to ensure </w:t>
      </w:r>
      <w:r w:rsidR="00F63891">
        <w:rPr>
          <w:rStyle w:val="cf01"/>
          <w:rFonts w:ascii="Times New Roman" w:hAnsi="Times New Roman" w:cs="Times New Roman"/>
          <w:sz w:val="22"/>
          <w:szCs w:val="22"/>
        </w:rPr>
        <w:t>compliance with the approved plan/permit.</w:t>
      </w:r>
    </w:p>
    <w:p w14:paraId="5173BA55" w14:textId="792A94AD" w:rsidR="001B512F" w:rsidRDefault="001B512F" w:rsidP="00DC15A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Better alignment between the design phase and construction/implementation of timings </w:t>
      </w:r>
      <w:r w:rsidR="002B0E2D">
        <w:rPr>
          <w:rStyle w:val="cf01"/>
          <w:rFonts w:ascii="Times New Roman" w:hAnsi="Times New Roman" w:cs="Times New Roman"/>
          <w:sz w:val="22"/>
          <w:szCs w:val="22"/>
        </w:rPr>
        <w:t xml:space="preserve">is more likely to prevent a designer from developing a phasing sequence which cannot be implemented </w:t>
      </w:r>
      <w:r w:rsidR="00E93442">
        <w:rPr>
          <w:rStyle w:val="cf01"/>
          <w:rFonts w:ascii="Times New Roman" w:hAnsi="Times New Roman" w:cs="Times New Roman"/>
          <w:sz w:val="22"/>
          <w:szCs w:val="22"/>
        </w:rPr>
        <w:t>or would be difficult to program into a controller.</w:t>
      </w:r>
    </w:p>
    <w:p w14:paraId="729B76AE" w14:textId="442F277D" w:rsidR="008C5021" w:rsidRPr="007D6788" w:rsidRDefault="008C5021" w:rsidP="007829FB">
      <w:pPr>
        <w:pStyle w:val="pf0"/>
        <w:keepNext/>
        <w:rPr>
          <w:rStyle w:val="cf01"/>
          <w:rFonts w:ascii="Times New Roman" w:hAnsi="Times New Roman" w:cs="Times New Roman"/>
          <w:b/>
          <w:bCs/>
          <w:sz w:val="28"/>
          <w:szCs w:val="28"/>
          <w:u w:val="single"/>
        </w:rPr>
      </w:pPr>
      <w:r w:rsidRPr="007D6788">
        <w:rPr>
          <w:rStyle w:val="cf01"/>
          <w:rFonts w:ascii="Times New Roman" w:hAnsi="Times New Roman" w:cs="Times New Roman"/>
          <w:b/>
          <w:bCs/>
          <w:sz w:val="28"/>
          <w:szCs w:val="28"/>
          <w:u w:val="single"/>
        </w:rPr>
        <w:t xml:space="preserve">Section </w:t>
      </w:r>
      <w:r w:rsidR="00C53081" w:rsidRPr="007D6788">
        <w:rPr>
          <w:rStyle w:val="cf01"/>
          <w:rFonts w:ascii="Times New Roman" w:hAnsi="Times New Roman" w:cs="Times New Roman"/>
          <w:b/>
          <w:bCs/>
          <w:sz w:val="28"/>
          <w:szCs w:val="28"/>
          <w:u w:val="single"/>
        </w:rPr>
        <w:t>35.3 Special Provisions</w:t>
      </w:r>
    </w:p>
    <w:p w14:paraId="5124DB3C" w14:textId="18025FF2" w:rsidR="008C5021" w:rsidRDefault="008C5021" w:rsidP="008C5021">
      <w:pPr>
        <w:pStyle w:val="pf1"/>
        <w:ind w:left="360"/>
        <w:rPr>
          <w:sz w:val="22"/>
          <w:szCs w:val="22"/>
        </w:rPr>
      </w:pPr>
      <w:r w:rsidRPr="005E0EA0">
        <w:rPr>
          <w:b/>
          <w:bCs/>
          <w:sz w:val="22"/>
          <w:szCs w:val="22"/>
        </w:rPr>
        <w:t xml:space="preserve">New Pub 149 </w:t>
      </w:r>
      <w:r>
        <w:rPr>
          <w:b/>
          <w:bCs/>
          <w:sz w:val="22"/>
          <w:szCs w:val="22"/>
        </w:rPr>
        <w:t xml:space="preserve">Policy </w:t>
      </w:r>
      <w:r w:rsidRPr="005E0EA0">
        <w:rPr>
          <w:b/>
          <w:bCs/>
          <w:sz w:val="22"/>
          <w:szCs w:val="22"/>
        </w:rPr>
        <w:t>Language:</w:t>
      </w:r>
      <w:r>
        <w:rPr>
          <w:b/>
          <w:bCs/>
          <w:sz w:val="22"/>
          <w:szCs w:val="22"/>
        </w:rPr>
        <w:t xml:space="preserve"> </w:t>
      </w:r>
      <w:r w:rsidRPr="004746E5">
        <w:rPr>
          <w:sz w:val="22"/>
          <w:szCs w:val="22"/>
        </w:rPr>
        <w:t>"</w:t>
      </w:r>
      <w:r w:rsidR="00C53081">
        <w:rPr>
          <w:sz w:val="22"/>
          <w:szCs w:val="22"/>
        </w:rPr>
        <w:t>For PennDOT-let projects, all project-specific special provisions relating to traffic signals must be reviewed and approved by the Chief of the TSMO Arterials and Planning Section prior to advertisement in ECMS.</w:t>
      </w:r>
      <w:r w:rsidRPr="004746E5">
        <w:rPr>
          <w:sz w:val="22"/>
          <w:szCs w:val="22"/>
        </w:rPr>
        <w:t>"</w:t>
      </w:r>
    </w:p>
    <w:p w14:paraId="0DFB678A" w14:textId="77777777" w:rsidR="008C5021" w:rsidRPr="00FC0DAF" w:rsidRDefault="008C5021" w:rsidP="008C5021">
      <w:pPr>
        <w:pStyle w:val="pf0"/>
        <w:keepNext/>
        <w:ind w:left="360"/>
        <w:rPr>
          <w:b/>
          <w:bCs/>
          <w:sz w:val="22"/>
          <w:szCs w:val="22"/>
        </w:rPr>
      </w:pPr>
      <w:r w:rsidRPr="00FC0DAF">
        <w:rPr>
          <w:rStyle w:val="cf01"/>
          <w:rFonts w:ascii="Times New Roman" w:hAnsi="Times New Roman" w:cs="Times New Roman"/>
          <w:b/>
          <w:bCs/>
          <w:sz w:val="22"/>
          <w:szCs w:val="22"/>
        </w:rPr>
        <w:t>Reasons for the policy change:</w:t>
      </w:r>
    </w:p>
    <w:p w14:paraId="00BFCB57" w14:textId="688D3D59" w:rsidR="008C5021" w:rsidRDefault="00476496" w:rsidP="008C502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 xml:space="preserve">Standard specifications for traffic signals in Publication 408 were significantly updated in October 2021 after a multi-year process including input from each district to incorporate </w:t>
      </w:r>
      <w:r w:rsidR="00287500">
        <w:rPr>
          <w:rStyle w:val="cf01"/>
          <w:rFonts w:ascii="Times New Roman" w:hAnsi="Times New Roman" w:cs="Times New Roman"/>
          <w:sz w:val="22"/>
          <w:szCs w:val="22"/>
        </w:rPr>
        <w:t>specifications which were frequently leading to special provisions.</w:t>
      </w:r>
      <w:r w:rsidR="0087184B">
        <w:rPr>
          <w:rStyle w:val="cf01"/>
          <w:rFonts w:ascii="Times New Roman" w:hAnsi="Times New Roman" w:cs="Times New Roman"/>
          <w:sz w:val="22"/>
          <w:szCs w:val="22"/>
        </w:rPr>
        <w:t xml:space="preserve"> Prior to these changes, almost all traffic signal items </w:t>
      </w:r>
      <w:r w:rsidR="0087184B">
        <w:rPr>
          <w:rStyle w:val="cf01"/>
          <w:rFonts w:ascii="Times New Roman" w:hAnsi="Times New Roman" w:cs="Times New Roman"/>
          <w:sz w:val="22"/>
          <w:szCs w:val="22"/>
        </w:rPr>
        <w:lastRenderedPageBreak/>
        <w:t xml:space="preserve">statewide were </w:t>
      </w:r>
      <w:r w:rsidR="008C4764">
        <w:rPr>
          <w:rStyle w:val="cf01"/>
          <w:rFonts w:ascii="Times New Roman" w:hAnsi="Times New Roman" w:cs="Times New Roman"/>
          <w:sz w:val="22"/>
          <w:szCs w:val="22"/>
        </w:rPr>
        <w:t>non-standard items</w:t>
      </w:r>
      <w:r w:rsidR="0087184B">
        <w:rPr>
          <w:rStyle w:val="cf01"/>
          <w:rFonts w:ascii="Times New Roman" w:hAnsi="Times New Roman" w:cs="Times New Roman"/>
          <w:sz w:val="22"/>
          <w:szCs w:val="22"/>
        </w:rPr>
        <w:t xml:space="preserve"> with special provisions. These changes should have eliminated </w:t>
      </w:r>
      <w:proofErr w:type="gramStart"/>
      <w:r w:rsidR="0087184B">
        <w:rPr>
          <w:rStyle w:val="cf01"/>
          <w:rFonts w:ascii="Times New Roman" w:hAnsi="Times New Roman" w:cs="Times New Roman"/>
          <w:sz w:val="22"/>
          <w:szCs w:val="22"/>
        </w:rPr>
        <w:t>the majority of</w:t>
      </w:r>
      <w:proofErr w:type="gramEnd"/>
      <w:r w:rsidR="0087184B">
        <w:rPr>
          <w:rStyle w:val="cf01"/>
          <w:rFonts w:ascii="Times New Roman" w:hAnsi="Times New Roman" w:cs="Times New Roman"/>
          <w:sz w:val="22"/>
          <w:szCs w:val="22"/>
        </w:rPr>
        <w:t xml:space="preserve"> special provisions related to traffic signals.</w:t>
      </w:r>
    </w:p>
    <w:p w14:paraId="0D7776C5" w14:textId="4D75F6F3" w:rsidR="008C4764" w:rsidRDefault="002F3950" w:rsidP="008C502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Bidding projects using standard items reducing risk for contractors, which will lead to more competitive bidding and better prices.</w:t>
      </w:r>
    </w:p>
    <w:p w14:paraId="418FB9A5" w14:textId="6AB33BB6" w:rsidR="00CF3550" w:rsidRDefault="00F634D9" w:rsidP="008C5021">
      <w:pPr>
        <w:pStyle w:val="pf1"/>
        <w:numPr>
          <w:ilvl w:val="0"/>
          <w:numId w:val="12"/>
        </w:numPr>
        <w:spacing w:after="40" w:afterAutospacing="0"/>
        <w:ind w:left="360"/>
        <w:rPr>
          <w:rStyle w:val="cf01"/>
          <w:rFonts w:ascii="Times New Roman" w:hAnsi="Times New Roman" w:cs="Times New Roman"/>
          <w:sz w:val="22"/>
          <w:szCs w:val="22"/>
        </w:rPr>
      </w:pPr>
      <w:r>
        <w:rPr>
          <w:rStyle w:val="cf01"/>
          <w:rFonts w:ascii="Times New Roman" w:hAnsi="Times New Roman" w:cs="Times New Roman"/>
          <w:sz w:val="22"/>
          <w:szCs w:val="22"/>
        </w:rPr>
        <w:t>Use of standard items provides for better cost estimates since ECMS Item Price History can be used to compare the same items.</w:t>
      </w:r>
    </w:p>
    <w:p w14:paraId="7906AA27" w14:textId="44DD8616" w:rsidR="00F634D9" w:rsidRPr="007455FC" w:rsidRDefault="002437AA" w:rsidP="008C5021">
      <w:pPr>
        <w:pStyle w:val="pf1"/>
        <w:numPr>
          <w:ilvl w:val="0"/>
          <w:numId w:val="12"/>
        </w:numPr>
        <w:spacing w:after="40" w:afterAutospacing="0"/>
        <w:ind w:left="360"/>
        <w:rPr>
          <w:sz w:val="22"/>
          <w:szCs w:val="22"/>
        </w:rPr>
      </w:pPr>
      <w:r>
        <w:rPr>
          <w:rStyle w:val="cf01"/>
          <w:rFonts w:ascii="Times New Roman" w:hAnsi="Times New Roman" w:cs="Times New Roman"/>
          <w:sz w:val="22"/>
          <w:szCs w:val="22"/>
        </w:rPr>
        <w:t>Review time for source of supply will be reduced since Bulletin 15 approval means a detailed review of the product against the specifications is not required for each project.</w:t>
      </w:r>
    </w:p>
    <w:p w14:paraId="4C49C196" w14:textId="77777777" w:rsidR="00777826" w:rsidRDefault="00777826">
      <w:pPr>
        <w:rPr>
          <w:rStyle w:val="cf01"/>
          <w:rFonts w:ascii="Times New Roman" w:eastAsia="Times New Roman" w:hAnsi="Times New Roman" w:cs="Times New Roman"/>
          <w:b/>
          <w:bCs/>
          <w:sz w:val="28"/>
          <w:szCs w:val="28"/>
        </w:rPr>
      </w:pPr>
      <w:r>
        <w:rPr>
          <w:rStyle w:val="cf01"/>
          <w:rFonts w:ascii="Times New Roman" w:hAnsi="Times New Roman" w:cs="Times New Roman"/>
          <w:b/>
          <w:bCs/>
          <w:sz w:val="28"/>
          <w:szCs w:val="28"/>
        </w:rPr>
        <w:br w:type="page"/>
      </w:r>
    </w:p>
    <w:p w14:paraId="34F3EB84" w14:textId="496F4228" w:rsidR="00777826" w:rsidRDefault="00777826" w:rsidP="00777826">
      <w:pPr>
        <w:pStyle w:val="pf0"/>
        <w:jc w:val="center"/>
        <w:rPr>
          <w:rStyle w:val="cf01"/>
          <w:rFonts w:ascii="Times New Roman" w:hAnsi="Times New Roman" w:cs="Times New Roman"/>
          <w:b/>
          <w:bCs/>
          <w:sz w:val="28"/>
          <w:szCs w:val="28"/>
        </w:rPr>
      </w:pPr>
      <w:r w:rsidRPr="007D6788">
        <w:rPr>
          <w:rStyle w:val="cf01"/>
          <w:rFonts w:ascii="Times New Roman" w:hAnsi="Times New Roman" w:cs="Times New Roman"/>
          <w:b/>
          <w:bCs/>
          <w:sz w:val="28"/>
          <w:szCs w:val="28"/>
        </w:rPr>
        <w:lastRenderedPageBreak/>
        <w:t xml:space="preserve">Publication 149 – </w:t>
      </w:r>
      <w:r>
        <w:rPr>
          <w:rStyle w:val="cf01"/>
          <w:rFonts w:ascii="Times New Roman" w:hAnsi="Times New Roman" w:cs="Times New Roman"/>
          <w:b/>
          <w:bCs/>
          <w:sz w:val="28"/>
          <w:szCs w:val="28"/>
        </w:rPr>
        <w:t xml:space="preserve">Future </w:t>
      </w:r>
      <w:r w:rsidRPr="007D6788">
        <w:rPr>
          <w:rStyle w:val="cf01"/>
          <w:rFonts w:ascii="Times New Roman" w:hAnsi="Times New Roman" w:cs="Times New Roman"/>
          <w:b/>
          <w:bCs/>
          <w:sz w:val="28"/>
          <w:szCs w:val="28"/>
        </w:rPr>
        <w:t>Changes</w:t>
      </w:r>
    </w:p>
    <w:p w14:paraId="0C9EE406" w14:textId="77777777" w:rsidR="00777826" w:rsidRPr="00153373" w:rsidRDefault="00777826" w:rsidP="00777826">
      <w:pPr>
        <w:pStyle w:val="pf0"/>
        <w:ind w:left="360"/>
        <w:rPr>
          <w:rStyle w:val="cf01"/>
          <w:rFonts w:ascii="Times New Roman" w:hAnsi="Times New Roman" w:cs="Times New Roman"/>
          <w:sz w:val="22"/>
          <w:szCs w:val="22"/>
        </w:rPr>
      </w:pPr>
      <w:r>
        <w:rPr>
          <w:sz w:val="22"/>
          <w:szCs w:val="22"/>
        </w:rPr>
        <w:t>The items described below are being developed under separate efforts and will be the subject of future clearance transmittals.</w:t>
      </w:r>
    </w:p>
    <w:p w14:paraId="469E6F14" w14:textId="77777777" w:rsidR="00777826" w:rsidRPr="007D6788" w:rsidRDefault="00777826" w:rsidP="00777826">
      <w:pPr>
        <w:pStyle w:val="pf0"/>
        <w:rPr>
          <w:rStyle w:val="cf01"/>
          <w:rFonts w:ascii="Times New Roman" w:hAnsi="Times New Roman" w:cs="Times New Roman"/>
          <w:b/>
          <w:bCs/>
          <w:sz w:val="28"/>
          <w:szCs w:val="28"/>
          <w:u w:val="single"/>
        </w:rPr>
      </w:pPr>
      <w:r>
        <w:rPr>
          <w:rStyle w:val="cf01"/>
          <w:rFonts w:ascii="Times New Roman" w:hAnsi="Times New Roman" w:cs="Times New Roman"/>
          <w:b/>
          <w:bCs/>
          <w:sz w:val="28"/>
          <w:szCs w:val="28"/>
          <w:u w:val="single"/>
        </w:rPr>
        <w:t>Chapter 12 Supports</w:t>
      </w:r>
    </w:p>
    <w:p w14:paraId="4718353F" w14:textId="77777777" w:rsidR="00777826" w:rsidRDefault="00777826" w:rsidP="00777826">
      <w:pPr>
        <w:pStyle w:val="pf1"/>
        <w:spacing w:after="40" w:afterAutospacing="0"/>
        <w:ind w:left="360"/>
        <w:rPr>
          <w:sz w:val="22"/>
          <w:szCs w:val="22"/>
        </w:rPr>
      </w:pPr>
      <w:r>
        <w:rPr>
          <w:sz w:val="22"/>
          <w:szCs w:val="22"/>
        </w:rPr>
        <w:t xml:space="preserve">The design criteria for traffic signal supports </w:t>
      </w:r>
      <w:proofErr w:type="gramStart"/>
      <w:r>
        <w:rPr>
          <w:sz w:val="22"/>
          <w:szCs w:val="22"/>
        </w:rPr>
        <w:t>is</w:t>
      </w:r>
      <w:proofErr w:type="gramEnd"/>
      <w:r>
        <w:rPr>
          <w:sz w:val="22"/>
          <w:szCs w:val="22"/>
        </w:rPr>
        <w:t xml:space="preserve"> currently based on the 2001 AASHTO “Standard Specifications for Structural Supports for Highway Signs, Luminaires and Traffic Signals” with the 2002, 2003, and 2006 interim updates. PennDOT is developing alternative design standards using the AASHTO “LRFD Specifications for Structural Supports for Highway Signs, Luminaires and Traffic Signals.” When the LRFD design criteria are established, Chapter 12 of Pub 149 will be updated along with Publication 148, TC-8800 Series.</w:t>
      </w:r>
    </w:p>
    <w:p w14:paraId="06BF89B5" w14:textId="77777777" w:rsidR="00777826" w:rsidRPr="007D6788" w:rsidRDefault="00777826" w:rsidP="00777826">
      <w:pPr>
        <w:pStyle w:val="pf0"/>
        <w:rPr>
          <w:rStyle w:val="cf01"/>
          <w:rFonts w:ascii="Times New Roman" w:hAnsi="Times New Roman" w:cs="Times New Roman"/>
          <w:b/>
          <w:bCs/>
          <w:sz w:val="28"/>
          <w:szCs w:val="28"/>
          <w:u w:val="single"/>
        </w:rPr>
      </w:pPr>
      <w:r>
        <w:rPr>
          <w:rStyle w:val="cf01"/>
          <w:rFonts w:ascii="Times New Roman" w:hAnsi="Times New Roman" w:cs="Times New Roman"/>
          <w:b/>
          <w:bCs/>
          <w:sz w:val="28"/>
          <w:szCs w:val="28"/>
          <w:u w:val="single"/>
        </w:rPr>
        <w:t>Chapter 18 Adaptive Signal Control Technology (ASCT) Systems</w:t>
      </w:r>
    </w:p>
    <w:p w14:paraId="7D1293BB" w14:textId="77777777" w:rsidR="00777826" w:rsidRDefault="00777826" w:rsidP="00777826">
      <w:pPr>
        <w:pStyle w:val="pf1"/>
        <w:spacing w:after="40" w:afterAutospacing="0"/>
        <w:ind w:left="360"/>
        <w:rPr>
          <w:sz w:val="22"/>
          <w:szCs w:val="22"/>
        </w:rPr>
      </w:pPr>
      <w:r>
        <w:rPr>
          <w:sz w:val="22"/>
          <w:szCs w:val="22"/>
        </w:rPr>
        <w:t>PennDOT proposed changes to Section 3.3 and Chapter 11 to implement the Traffic Signal System Solution Toolbox in CT #T-24-010 issued on June 18, 2024. Updates to Publication 149 based on the comments received through that CT will either be incorporated into the final version of the publication under this CT or through a later change depending on the magnitude of comments.</w:t>
      </w:r>
    </w:p>
    <w:p w14:paraId="4CBA68DD" w14:textId="54066CF9" w:rsidR="00777826" w:rsidRPr="007D6788" w:rsidRDefault="00777826" w:rsidP="00777826">
      <w:pPr>
        <w:pStyle w:val="pf0"/>
        <w:rPr>
          <w:rStyle w:val="cf01"/>
          <w:rFonts w:ascii="Times New Roman" w:hAnsi="Times New Roman" w:cs="Times New Roman"/>
          <w:b/>
          <w:bCs/>
          <w:sz w:val="28"/>
          <w:szCs w:val="28"/>
          <w:u w:val="single"/>
        </w:rPr>
      </w:pPr>
      <w:r>
        <w:rPr>
          <w:rStyle w:val="cf01"/>
          <w:rFonts w:ascii="Times New Roman" w:hAnsi="Times New Roman" w:cs="Times New Roman"/>
          <w:b/>
          <w:bCs/>
          <w:sz w:val="28"/>
          <w:szCs w:val="28"/>
          <w:u w:val="single"/>
        </w:rPr>
        <w:t>Section 33.2.3 Digital Model</w:t>
      </w:r>
    </w:p>
    <w:p w14:paraId="2655D0E9" w14:textId="5B1012CD" w:rsidR="00777826" w:rsidRDefault="00777826" w:rsidP="00777826">
      <w:pPr>
        <w:pStyle w:val="pf1"/>
        <w:spacing w:after="40" w:afterAutospacing="0"/>
        <w:ind w:left="360"/>
        <w:rPr>
          <w:sz w:val="22"/>
          <w:szCs w:val="22"/>
        </w:rPr>
      </w:pPr>
      <w:r>
        <w:rPr>
          <w:sz w:val="22"/>
          <w:szCs w:val="22"/>
        </w:rPr>
        <w:t>PennDOT is developing updates to signal plan presentation using digital models as the design of record for traffic signals under a separate effort. The digital model requirements will be incorporated into Section 33.2.3 at the conclusion of that effort.</w:t>
      </w:r>
      <w:r w:rsidR="00CF6120">
        <w:rPr>
          <w:sz w:val="22"/>
          <w:szCs w:val="22"/>
        </w:rPr>
        <w:t xml:space="preserve"> The plan presentation styles developed </w:t>
      </w:r>
      <w:r w:rsidR="00EE03DA">
        <w:rPr>
          <w:sz w:val="22"/>
          <w:szCs w:val="22"/>
        </w:rPr>
        <w:t>under that effort are included in Section 33.2.2 of this edition.</w:t>
      </w:r>
    </w:p>
    <w:p w14:paraId="1B179428" w14:textId="695476A1" w:rsidR="00800DCC" w:rsidRDefault="00800DCC">
      <w:pPr>
        <w:rPr>
          <w:rFonts w:ascii="Times New Roman" w:eastAsia="Times New Roman" w:hAnsi="Times New Roman" w:cs="Times New Roman"/>
          <w:sz w:val="24"/>
          <w:szCs w:val="24"/>
        </w:rPr>
      </w:pPr>
    </w:p>
    <w:sectPr w:rsidR="00800DC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7AC2" w14:textId="77777777" w:rsidR="002A4292" w:rsidRDefault="002A4292" w:rsidP="00C260F8">
      <w:pPr>
        <w:spacing w:after="0" w:line="240" w:lineRule="auto"/>
      </w:pPr>
      <w:r>
        <w:separator/>
      </w:r>
    </w:p>
  </w:endnote>
  <w:endnote w:type="continuationSeparator" w:id="0">
    <w:p w14:paraId="7C192E6C" w14:textId="77777777" w:rsidR="002A4292" w:rsidRDefault="002A4292" w:rsidP="00C260F8">
      <w:pPr>
        <w:spacing w:after="0" w:line="240" w:lineRule="auto"/>
      </w:pPr>
      <w:r>
        <w:continuationSeparator/>
      </w:r>
    </w:p>
  </w:endnote>
  <w:endnote w:type="continuationNotice" w:id="1">
    <w:p w14:paraId="1F536F21" w14:textId="77777777" w:rsidR="002A4292" w:rsidRDefault="002A4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10567"/>
      <w:docPartObj>
        <w:docPartGallery w:val="Page Numbers (Bottom of Page)"/>
        <w:docPartUnique/>
      </w:docPartObj>
    </w:sdtPr>
    <w:sdtEndPr>
      <w:rPr>
        <w:noProof/>
      </w:rPr>
    </w:sdtEndPr>
    <w:sdtContent>
      <w:p w14:paraId="4E90F5A3" w14:textId="1996161E" w:rsidR="00C260F8" w:rsidRDefault="00C26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4D0EE" w14:textId="77777777" w:rsidR="00C260F8" w:rsidRDefault="00C2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AB3F" w14:textId="77777777" w:rsidR="002A4292" w:rsidRDefault="002A4292" w:rsidP="00C260F8">
      <w:pPr>
        <w:spacing w:after="0" w:line="240" w:lineRule="auto"/>
      </w:pPr>
      <w:r>
        <w:separator/>
      </w:r>
    </w:p>
  </w:footnote>
  <w:footnote w:type="continuationSeparator" w:id="0">
    <w:p w14:paraId="5723833F" w14:textId="77777777" w:rsidR="002A4292" w:rsidRDefault="002A4292" w:rsidP="00C260F8">
      <w:pPr>
        <w:spacing w:after="0" w:line="240" w:lineRule="auto"/>
      </w:pPr>
      <w:r>
        <w:continuationSeparator/>
      </w:r>
    </w:p>
  </w:footnote>
  <w:footnote w:type="continuationNotice" w:id="1">
    <w:p w14:paraId="22F895AC" w14:textId="77777777" w:rsidR="002A4292" w:rsidRDefault="002A42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D8A"/>
    <w:multiLevelType w:val="hybridMultilevel"/>
    <w:tmpl w:val="CE761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8A0FAA"/>
    <w:multiLevelType w:val="hybridMultilevel"/>
    <w:tmpl w:val="BEA69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D">
      <w:start w:val="1"/>
      <w:numFmt w:val="bullet"/>
      <w:lvlText w:val=""/>
      <w:lvlJc w:val="left"/>
      <w:pPr>
        <w:ind w:left="1980" w:hanging="36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1D1567"/>
    <w:multiLevelType w:val="hybridMultilevel"/>
    <w:tmpl w:val="88D00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36A83"/>
    <w:multiLevelType w:val="hybridMultilevel"/>
    <w:tmpl w:val="E362B81C"/>
    <w:lvl w:ilvl="0" w:tplc="5DF4F3F4">
      <w:start w:val="16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513CE7"/>
    <w:multiLevelType w:val="multilevel"/>
    <w:tmpl w:val="44F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03AAF"/>
    <w:multiLevelType w:val="multilevel"/>
    <w:tmpl w:val="C80CEA08"/>
    <w:lvl w:ilvl="0">
      <w:start w:val="1"/>
      <w:numFmt w:val="decimal"/>
      <w:pStyle w:val="Heading1"/>
      <w:lvlText w:val="%1."/>
      <w:lvlJc w:val="left"/>
      <w:pPr>
        <w:tabs>
          <w:tab w:val="num" w:pos="432"/>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432"/>
        </w:tabs>
        <w:ind w:left="0" w:firstLine="0"/>
      </w:pPr>
      <w:rPr>
        <w:rFonts w:hint="default"/>
      </w:rPr>
    </w:lvl>
    <w:lvl w:ilvl="4">
      <w:start w:val="1"/>
      <w:numFmt w:val="decimal"/>
      <w:lvlText w:val="%1.%2.%3.%4.%5"/>
      <w:lvlJc w:val="left"/>
      <w:pPr>
        <w:tabs>
          <w:tab w:val="num" w:pos="432"/>
        </w:tabs>
        <w:ind w:left="0" w:firstLine="0"/>
      </w:pPr>
      <w:rPr>
        <w:rFonts w:hint="default"/>
      </w:rPr>
    </w:lvl>
    <w:lvl w:ilvl="5">
      <w:start w:val="1"/>
      <w:numFmt w:val="decimal"/>
      <w:lvlText w:val="%1.%2.%3.%4.%5.%6"/>
      <w:lvlJc w:val="left"/>
      <w:pPr>
        <w:tabs>
          <w:tab w:val="num" w:pos="432"/>
        </w:tabs>
        <w:ind w:left="0" w:firstLine="0"/>
      </w:pPr>
      <w:rPr>
        <w:rFonts w:hint="default"/>
      </w:rPr>
    </w:lvl>
    <w:lvl w:ilvl="6">
      <w:start w:val="1"/>
      <w:numFmt w:val="decimal"/>
      <w:lvlText w:val="%1.%2.%3.%4.%5.%6.%7"/>
      <w:lvlJc w:val="left"/>
      <w:pPr>
        <w:tabs>
          <w:tab w:val="num" w:pos="432"/>
        </w:tabs>
        <w:ind w:left="0" w:firstLine="0"/>
      </w:pPr>
      <w:rPr>
        <w:rFonts w:hint="default"/>
      </w:rPr>
    </w:lvl>
    <w:lvl w:ilvl="7">
      <w:start w:val="1"/>
      <w:numFmt w:val="decimal"/>
      <w:lvlText w:val="%1.%2.%3.%4.%5.%6.%7.%8"/>
      <w:lvlJc w:val="left"/>
      <w:pPr>
        <w:tabs>
          <w:tab w:val="num" w:pos="432"/>
        </w:tabs>
        <w:ind w:left="0" w:firstLine="0"/>
      </w:pPr>
      <w:rPr>
        <w:rFonts w:hint="default"/>
      </w:rPr>
    </w:lvl>
    <w:lvl w:ilvl="8">
      <w:start w:val="1"/>
      <w:numFmt w:val="upperLetter"/>
      <w:lvlText w:val="APPENDIX %9."/>
      <w:lvlJc w:val="left"/>
      <w:pPr>
        <w:tabs>
          <w:tab w:val="num" w:pos="432"/>
        </w:tabs>
        <w:ind w:left="0" w:firstLine="0"/>
      </w:pPr>
      <w:rPr>
        <w:rFonts w:hint="default"/>
        <w:b/>
        <w:bCs w:val="0"/>
        <w:i w:val="0"/>
        <w:iCs w:val="0"/>
        <w:caps w:val="0"/>
        <w:smallCaps w:val="0"/>
        <w:strike w:val="0"/>
        <w:dstrike w:val="0"/>
        <w:vanish w:val="0"/>
        <w:color w:val="FFFFFF" w:themeColor="background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6" w15:restartNumberingAfterBreak="0">
    <w:nsid w:val="4D57503E"/>
    <w:multiLevelType w:val="hybridMultilevel"/>
    <w:tmpl w:val="4328B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537A02"/>
    <w:multiLevelType w:val="multilevel"/>
    <w:tmpl w:val="0C5EF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17C02"/>
    <w:multiLevelType w:val="multilevel"/>
    <w:tmpl w:val="402AD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9052263">
    <w:abstractNumId w:val="5"/>
  </w:num>
  <w:num w:numId="2" w16cid:durableId="538975300">
    <w:abstractNumId w:val="5"/>
  </w:num>
  <w:num w:numId="3" w16cid:durableId="315837607">
    <w:abstractNumId w:val="5"/>
  </w:num>
  <w:num w:numId="4" w16cid:durableId="2125536629">
    <w:abstractNumId w:val="5"/>
  </w:num>
  <w:num w:numId="5" w16cid:durableId="1126116352">
    <w:abstractNumId w:val="5"/>
  </w:num>
  <w:num w:numId="6" w16cid:durableId="104422977">
    <w:abstractNumId w:val="8"/>
  </w:num>
  <w:num w:numId="7" w16cid:durableId="2107341517">
    <w:abstractNumId w:val="0"/>
  </w:num>
  <w:num w:numId="8" w16cid:durableId="368721443">
    <w:abstractNumId w:val="2"/>
  </w:num>
  <w:num w:numId="9" w16cid:durableId="1649476752">
    <w:abstractNumId w:val="1"/>
  </w:num>
  <w:num w:numId="10" w16cid:durableId="199316903">
    <w:abstractNumId w:val="4"/>
  </w:num>
  <w:num w:numId="11" w16cid:durableId="1144812604">
    <w:abstractNumId w:val="3"/>
  </w:num>
  <w:num w:numId="12" w16cid:durableId="1834564773">
    <w:abstractNumId w:val="7"/>
  </w:num>
  <w:num w:numId="13" w16cid:durableId="24524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F9"/>
    <w:rsid w:val="00001FD2"/>
    <w:rsid w:val="00011261"/>
    <w:rsid w:val="000204F2"/>
    <w:rsid w:val="0002490A"/>
    <w:rsid w:val="000332D8"/>
    <w:rsid w:val="000375F8"/>
    <w:rsid w:val="00041A9B"/>
    <w:rsid w:val="00042465"/>
    <w:rsid w:val="000431D6"/>
    <w:rsid w:val="00044F84"/>
    <w:rsid w:val="000529C6"/>
    <w:rsid w:val="0005484C"/>
    <w:rsid w:val="00060EBE"/>
    <w:rsid w:val="00065103"/>
    <w:rsid w:val="00066278"/>
    <w:rsid w:val="00070BBE"/>
    <w:rsid w:val="000713B6"/>
    <w:rsid w:val="00076C50"/>
    <w:rsid w:val="00081584"/>
    <w:rsid w:val="000A295C"/>
    <w:rsid w:val="000A511E"/>
    <w:rsid w:val="000C5801"/>
    <w:rsid w:val="000C7EFA"/>
    <w:rsid w:val="000E01D5"/>
    <w:rsid w:val="000E4D1A"/>
    <w:rsid w:val="000E5F78"/>
    <w:rsid w:val="000E722F"/>
    <w:rsid w:val="000F0522"/>
    <w:rsid w:val="0010398F"/>
    <w:rsid w:val="00106AF4"/>
    <w:rsid w:val="00107DBF"/>
    <w:rsid w:val="0011427A"/>
    <w:rsid w:val="00122ECC"/>
    <w:rsid w:val="0012396A"/>
    <w:rsid w:val="001264FD"/>
    <w:rsid w:val="00130FA2"/>
    <w:rsid w:val="001410B9"/>
    <w:rsid w:val="00147362"/>
    <w:rsid w:val="00153373"/>
    <w:rsid w:val="00165EA1"/>
    <w:rsid w:val="00171376"/>
    <w:rsid w:val="001731C5"/>
    <w:rsid w:val="00185A39"/>
    <w:rsid w:val="00196043"/>
    <w:rsid w:val="001A6CB7"/>
    <w:rsid w:val="001B17A0"/>
    <w:rsid w:val="001B4CAA"/>
    <w:rsid w:val="001B512F"/>
    <w:rsid w:val="001B5D2E"/>
    <w:rsid w:val="001C01A6"/>
    <w:rsid w:val="001C57D5"/>
    <w:rsid w:val="001C654D"/>
    <w:rsid w:val="001D06D9"/>
    <w:rsid w:val="001D71BF"/>
    <w:rsid w:val="001E118F"/>
    <w:rsid w:val="001F19FB"/>
    <w:rsid w:val="001F3BD3"/>
    <w:rsid w:val="001F7BEC"/>
    <w:rsid w:val="002032BB"/>
    <w:rsid w:val="00205233"/>
    <w:rsid w:val="0020631A"/>
    <w:rsid w:val="00213199"/>
    <w:rsid w:val="002177A5"/>
    <w:rsid w:val="00220D55"/>
    <w:rsid w:val="002368DE"/>
    <w:rsid w:val="0024130F"/>
    <w:rsid w:val="002437AA"/>
    <w:rsid w:val="00261730"/>
    <w:rsid w:val="002712A9"/>
    <w:rsid w:val="002867DB"/>
    <w:rsid w:val="00287500"/>
    <w:rsid w:val="00291F5A"/>
    <w:rsid w:val="002A4292"/>
    <w:rsid w:val="002A4FF0"/>
    <w:rsid w:val="002B0E2D"/>
    <w:rsid w:val="002B7360"/>
    <w:rsid w:val="002D77B3"/>
    <w:rsid w:val="002D795F"/>
    <w:rsid w:val="002E1680"/>
    <w:rsid w:val="002E5BD5"/>
    <w:rsid w:val="002F3950"/>
    <w:rsid w:val="003003C6"/>
    <w:rsid w:val="00302A4D"/>
    <w:rsid w:val="0030484D"/>
    <w:rsid w:val="00306C48"/>
    <w:rsid w:val="003108C7"/>
    <w:rsid w:val="0032041D"/>
    <w:rsid w:val="00321DAB"/>
    <w:rsid w:val="00326B4E"/>
    <w:rsid w:val="0033209B"/>
    <w:rsid w:val="00345641"/>
    <w:rsid w:val="003509C2"/>
    <w:rsid w:val="003517AD"/>
    <w:rsid w:val="00381A66"/>
    <w:rsid w:val="00393893"/>
    <w:rsid w:val="003B3DF1"/>
    <w:rsid w:val="003B6350"/>
    <w:rsid w:val="003C6CC4"/>
    <w:rsid w:val="003E24AB"/>
    <w:rsid w:val="003E356D"/>
    <w:rsid w:val="003E39A2"/>
    <w:rsid w:val="003E406D"/>
    <w:rsid w:val="00402AF6"/>
    <w:rsid w:val="00424325"/>
    <w:rsid w:val="00425F87"/>
    <w:rsid w:val="00427D37"/>
    <w:rsid w:val="004304F4"/>
    <w:rsid w:val="00437619"/>
    <w:rsid w:val="004437A3"/>
    <w:rsid w:val="00443FA6"/>
    <w:rsid w:val="0044581D"/>
    <w:rsid w:val="0045162B"/>
    <w:rsid w:val="00461AD4"/>
    <w:rsid w:val="0046443D"/>
    <w:rsid w:val="00464D9B"/>
    <w:rsid w:val="0046605A"/>
    <w:rsid w:val="0047361A"/>
    <w:rsid w:val="004746E5"/>
    <w:rsid w:val="00476496"/>
    <w:rsid w:val="00481FEA"/>
    <w:rsid w:val="00482D7B"/>
    <w:rsid w:val="004840E4"/>
    <w:rsid w:val="00493748"/>
    <w:rsid w:val="004943D4"/>
    <w:rsid w:val="0049653A"/>
    <w:rsid w:val="004966D0"/>
    <w:rsid w:val="004A727A"/>
    <w:rsid w:val="004A7DF4"/>
    <w:rsid w:val="004B1D54"/>
    <w:rsid w:val="004D37C5"/>
    <w:rsid w:val="004D6EAA"/>
    <w:rsid w:val="004E0E6F"/>
    <w:rsid w:val="004F4114"/>
    <w:rsid w:val="004F76CF"/>
    <w:rsid w:val="00500B3C"/>
    <w:rsid w:val="0050461D"/>
    <w:rsid w:val="005131BE"/>
    <w:rsid w:val="0051327A"/>
    <w:rsid w:val="005246F9"/>
    <w:rsid w:val="00524F9B"/>
    <w:rsid w:val="00527735"/>
    <w:rsid w:val="00531085"/>
    <w:rsid w:val="00531746"/>
    <w:rsid w:val="00535BF0"/>
    <w:rsid w:val="0054326C"/>
    <w:rsid w:val="00544110"/>
    <w:rsid w:val="00550B18"/>
    <w:rsid w:val="005525EB"/>
    <w:rsid w:val="00554F43"/>
    <w:rsid w:val="00582837"/>
    <w:rsid w:val="00586AB7"/>
    <w:rsid w:val="005A7371"/>
    <w:rsid w:val="005B5F9A"/>
    <w:rsid w:val="005C62CF"/>
    <w:rsid w:val="005C7193"/>
    <w:rsid w:val="005D5A98"/>
    <w:rsid w:val="005E0EA0"/>
    <w:rsid w:val="005E3420"/>
    <w:rsid w:val="005E4630"/>
    <w:rsid w:val="005F0228"/>
    <w:rsid w:val="005F0F04"/>
    <w:rsid w:val="005F6578"/>
    <w:rsid w:val="005F73E4"/>
    <w:rsid w:val="00603602"/>
    <w:rsid w:val="00620612"/>
    <w:rsid w:val="006210AD"/>
    <w:rsid w:val="00621155"/>
    <w:rsid w:val="00633D6C"/>
    <w:rsid w:val="00643FC8"/>
    <w:rsid w:val="00647978"/>
    <w:rsid w:val="00650B3C"/>
    <w:rsid w:val="00657B90"/>
    <w:rsid w:val="0067330B"/>
    <w:rsid w:val="00673711"/>
    <w:rsid w:val="00685379"/>
    <w:rsid w:val="0068551F"/>
    <w:rsid w:val="006874BD"/>
    <w:rsid w:val="00690449"/>
    <w:rsid w:val="006A54B9"/>
    <w:rsid w:val="006A5E70"/>
    <w:rsid w:val="006A7D4A"/>
    <w:rsid w:val="006B520F"/>
    <w:rsid w:val="006E0593"/>
    <w:rsid w:val="006F4403"/>
    <w:rsid w:val="00702060"/>
    <w:rsid w:val="0070240F"/>
    <w:rsid w:val="007048FB"/>
    <w:rsid w:val="007102D7"/>
    <w:rsid w:val="00713651"/>
    <w:rsid w:val="00714875"/>
    <w:rsid w:val="0071541B"/>
    <w:rsid w:val="0071709B"/>
    <w:rsid w:val="0072224E"/>
    <w:rsid w:val="00726693"/>
    <w:rsid w:val="007322B4"/>
    <w:rsid w:val="007322F1"/>
    <w:rsid w:val="00735EF8"/>
    <w:rsid w:val="007418AF"/>
    <w:rsid w:val="007455FC"/>
    <w:rsid w:val="00762C40"/>
    <w:rsid w:val="00764CCB"/>
    <w:rsid w:val="0077627B"/>
    <w:rsid w:val="00777826"/>
    <w:rsid w:val="007805D9"/>
    <w:rsid w:val="007809C2"/>
    <w:rsid w:val="007829FB"/>
    <w:rsid w:val="007B005F"/>
    <w:rsid w:val="007B2978"/>
    <w:rsid w:val="007B39B8"/>
    <w:rsid w:val="007C2C97"/>
    <w:rsid w:val="007C42A7"/>
    <w:rsid w:val="007C5FA3"/>
    <w:rsid w:val="007C7189"/>
    <w:rsid w:val="007D1ABA"/>
    <w:rsid w:val="007D5E38"/>
    <w:rsid w:val="007D6788"/>
    <w:rsid w:val="007D779A"/>
    <w:rsid w:val="007E2CD0"/>
    <w:rsid w:val="007E5418"/>
    <w:rsid w:val="007E6E85"/>
    <w:rsid w:val="007E7DE8"/>
    <w:rsid w:val="00800DCC"/>
    <w:rsid w:val="0081465C"/>
    <w:rsid w:val="0081674F"/>
    <w:rsid w:val="00817B5C"/>
    <w:rsid w:val="008410E7"/>
    <w:rsid w:val="008421A2"/>
    <w:rsid w:val="00843706"/>
    <w:rsid w:val="00844FFE"/>
    <w:rsid w:val="00845C45"/>
    <w:rsid w:val="00854D06"/>
    <w:rsid w:val="00861521"/>
    <w:rsid w:val="00867B0E"/>
    <w:rsid w:val="008707BF"/>
    <w:rsid w:val="0087184B"/>
    <w:rsid w:val="008730FC"/>
    <w:rsid w:val="00893260"/>
    <w:rsid w:val="00894540"/>
    <w:rsid w:val="008B3E67"/>
    <w:rsid w:val="008B4C73"/>
    <w:rsid w:val="008C4764"/>
    <w:rsid w:val="008C5021"/>
    <w:rsid w:val="008D08E1"/>
    <w:rsid w:val="008D7BC1"/>
    <w:rsid w:val="008F4536"/>
    <w:rsid w:val="00924891"/>
    <w:rsid w:val="00930A97"/>
    <w:rsid w:val="00940BD1"/>
    <w:rsid w:val="00943476"/>
    <w:rsid w:val="009448B4"/>
    <w:rsid w:val="009514CC"/>
    <w:rsid w:val="009528E9"/>
    <w:rsid w:val="009572E7"/>
    <w:rsid w:val="00962DF5"/>
    <w:rsid w:val="00972FC4"/>
    <w:rsid w:val="00975380"/>
    <w:rsid w:val="009919FB"/>
    <w:rsid w:val="00996710"/>
    <w:rsid w:val="009B3547"/>
    <w:rsid w:val="009B5006"/>
    <w:rsid w:val="009C0F95"/>
    <w:rsid w:val="009C4B6E"/>
    <w:rsid w:val="009C5D34"/>
    <w:rsid w:val="009D192C"/>
    <w:rsid w:val="009D49B2"/>
    <w:rsid w:val="009D6468"/>
    <w:rsid w:val="009F6C82"/>
    <w:rsid w:val="00A023B9"/>
    <w:rsid w:val="00A051BB"/>
    <w:rsid w:val="00A06860"/>
    <w:rsid w:val="00A13C83"/>
    <w:rsid w:val="00A14621"/>
    <w:rsid w:val="00A16D6E"/>
    <w:rsid w:val="00A20D11"/>
    <w:rsid w:val="00A24096"/>
    <w:rsid w:val="00A37D09"/>
    <w:rsid w:val="00A40B7C"/>
    <w:rsid w:val="00A43DE4"/>
    <w:rsid w:val="00A64BE6"/>
    <w:rsid w:val="00A70559"/>
    <w:rsid w:val="00A742AA"/>
    <w:rsid w:val="00A75398"/>
    <w:rsid w:val="00A75EC2"/>
    <w:rsid w:val="00A80024"/>
    <w:rsid w:val="00A92E62"/>
    <w:rsid w:val="00AA5BBB"/>
    <w:rsid w:val="00AB44DD"/>
    <w:rsid w:val="00AC5951"/>
    <w:rsid w:val="00AD55D3"/>
    <w:rsid w:val="00AE558E"/>
    <w:rsid w:val="00AF226B"/>
    <w:rsid w:val="00B1475E"/>
    <w:rsid w:val="00B17E91"/>
    <w:rsid w:val="00B2098B"/>
    <w:rsid w:val="00B26E19"/>
    <w:rsid w:val="00B513EF"/>
    <w:rsid w:val="00B526D5"/>
    <w:rsid w:val="00B5697F"/>
    <w:rsid w:val="00B64417"/>
    <w:rsid w:val="00B72419"/>
    <w:rsid w:val="00B732F8"/>
    <w:rsid w:val="00B73F50"/>
    <w:rsid w:val="00B75622"/>
    <w:rsid w:val="00BC2AD5"/>
    <w:rsid w:val="00BC52D8"/>
    <w:rsid w:val="00BC7750"/>
    <w:rsid w:val="00BD1886"/>
    <w:rsid w:val="00BD729B"/>
    <w:rsid w:val="00BD7525"/>
    <w:rsid w:val="00BE2909"/>
    <w:rsid w:val="00BF1108"/>
    <w:rsid w:val="00BF4FC4"/>
    <w:rsid w:val="00C05675"/>
    <w:rsid w:val="00C06236"/>
    <w:rsid w:val="00C20BAF"/>
    <w:rsid w:val="00C2537B"/>
    <w:rsid w:val="00C260F8"/>
    <w:rsid w:val="00C267C6"/>
    <w:rsid w:val="00C27FED"/>
    <w:rsid w:val="00C31ED6"/>
    <w:rsid w:val="00C37209"/>
    <w:rsid w:val="00C42701"/>
    <w:rsid w:val="00C44635"/>
    <w:rsid w:val="00C5103F"/>
    <w:rsid w:val="00C51CFF"/>
    <w:rsid w:val="00C53081"/>
    <w:rsid w:val="00C67A85"/>
    <w:rsid w:val="00C80016"/>
    <w:rsid w:val="00C9240B"/>
    <w:rsid w:val="00C96971"/>
    <w:rsid w:val="00CA2CCA"/>
    <w:rsid w:val="00CA415B"/>
    <w:rsid w:val="00CA509A"/>
    <w:rsid w:val="00CB69BE"/>
    <w:rsid w:val="00CC5C94"/>
    <w:rsid w:val="00CE2B73"/>
    <w:rsid w:val="00CE69EA"/>
    <w:rsid w:val="00CF0A35"/>
    <w:rsid w:val="00CF3550"/>
    <w:rsid w:val="00CF5762"/>
    <w:rsid w:val="00CF6120"/>
    <w:rsid w:val="00D1131D"/>
    <w:rsid w:val="00D11AF7"/>
    <w:rsid w:val="00D33B18"/>
    <w:rsid w:val="00D34BC1"/>
    <w:rsid w:val="00D508D8"/>
    <w:rsid w:val="00D6620C"/>
    <w:rsid w:val="00D7075B"/>
    <w:rsid w:val="00D72CA9"/>
    <w:rsid w:val="00D86822"/>
    <w:rsid w:val="00D86D18"/>
    <w:rsid w:val="00D94803"/>
    <w:rsid w:val="00D94C92"/>
    <w:rsid w:val="00DA719A"/>
    <w:rsid w:val="00DA735C"/>
    <w:rsid w:val="00DB1AD1"/>
    <w:rsid w:val="00DB3F0D"/>
    <w:rsid w:val="00DC0D5A"/>
    <w:rsid w:val="00DC15A1"/>
    <w:rsid w:val="00DC56CD"/>
    <w:rsid w:val="00DD1202"/>
    <w:rsid w:val="00DE1AF9"/>
    <w:rsid w:val="00DE38DA"/>
    <w:rsid w:val="00DE66F5"/>
    <w:rsid w:val="00DE73C4"/>
    <w:rsid w:val="00DF25AB"/>
    <w:rsid w:val="00E00B92"/>
    <w:rsid w:val="00E05721"/>
    <w:rsid w:val="00E065E1"/>
    <w:rsid w:val="00E13AC7"/>
    <w:rsid w:val="00E13C01"/>
    <w:rsid w:val="00E13C96"/>
    <w:rsid w:val="00E169EE"/>
    <w:rsid w:val="00E17DD6"/>
    <w:rsid w:val="00E229DC"/>
    <w:rsid w:val="00E22D2A"/>
    <w:rsid w:val="00E271E5"/>
    <w:rsid w:val="00E3107A"/>
    <w:rsid w:val="00E41415"/>
    <w:rsid w:val="00E41AB5"/>
    <w:rsid w:val="00E450BB"/>
    <w:rsid w:val="00E527AF"/>
    <w:rsid w:val="00E6035C"/>
    <w:rsid w:val="00E706D3"/>
    <w:rsid w:val="00E72A18"/>
    <w:rsid w:val="00E87CD0"/>
    <w:rsid w:val="00E907B5"/>
    <w:rsid w:val="00E93442"/>
    <w:rsid w:val="00E94624"/>
    <w:rsid w:val="00EA21B9"/>
    <w:rsid w:val="00EA3249"/>
    <w:rsid w:val="00EB2DE1"/>
    <w:rsid w:val="00EB4F82"/>
    <w:rsid w:val="00EC5CCB"/>
    <w:rsid w:val="00EC769F"/>
    <w:rsid w:val="00ED75A1"/>
    <w:rsid w:val="00EE03DA"/>
    <w:rsid w:val="00EE1F4B"/>
    <w:rsid w:val="00EE22C8"/>
    <w:rsid w:val="00EF7A38"/>
    <w:rsid w:val="00F06DE8"/>
    <w:rsid w:val="00F070D9"/>
    <w:rsid w:val="00F154DE"/>
    <w:rsid w:val="00F156B8"/>
    <w:rsid w:val="00F3452E"/>
    <w:rsid w:val="00F41C5C"/>
    <w:rsid w:val="00F46938"/>
    <w:rsid w:val="00F565AE"/>
    <w:rsid w:val="00F57F9C"/>
    <w:rsid w:val="00F634D9"/>
    <w:rsid w:val="00F63891"/>
    <w:rsid w:val="00F64878"/>
    <w:rsid w:val="00F66B6A"/>
    <w:rsid w:val="00F67B7E"/>
    <w:rsid w:val="00F73691"/>
    <w:rsid w:val="00F80EB8"/>
    <w:rsid w:val="00F82300"/>
    <w:rsid w:val="00F84B04"/>
    <w:rsid w:val="00F84D14"/>
    <w:rsid w:val="00F949DE"/>
    <w:rsid w:val="00FB33D3"/>
    <w:rsid w:val="00FC0DAF"/>
    <w:rsid w:val="00FC5AB6"/>
    <w:rsid w:val="00FD1615"/>
    <w:rsid w:val="00FD4882"/>
    <w:rsid w:val="00FD72EE"/>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6121"/>
  <w15:chartTrackingRefBased/>
  <w15:docId w15:val="{ECC57876-88A3-4C08-9804-8655085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autoRedefine/>
    <w:uiPriority w:val="9"/>
    <w:qFormat/>
    <w:rsid w:val="00107DBF"/>
    <w:pPr>
      <w:keepNext/>
      <w:pageBreakBefore/>
      <w:numPr>
        <w:numId w:val="5"/>
      </w:numPr>
      <w:shd w:val="clear" w:color="auto" w:fill="44546A" w:themeFill="text2"/>
      <w:spacing w:before="80"/>
      <w:outlineLvl w:val="0"/>
    </w:pPr>
    <w:rPr>
      <w:rFonts w:ascii="Calibri" w:hAnsi="Calibri"/>
      <w:b/>
      <w:caps/>
      <w:color w:val="FFFFFF" w:themeColor="background1"/>
      <w:kern w:val="28"/>
      <w:sz w:val="32"/>
    </w:rPr>
  </w:style>
  <w:style w:type="paragraph" w:styleId="Heading2">
    <w:name w:val="heading 2"/>
    <w:basedOn w:val="Normal"/>
    <w:next w:val="BodyText"/>
    <w:link w:val="Heading2Char"/>
    <w:autoRedefine/>
    <w:uiPriority w:val="9"/>
    <w:qFormat/>
    <w:rsid w:val="00107DBF"/>
    <w:pPr>
      <w:keepNext/>
      <w:numPr>
        <w:ilvl w:val="1"/>
        <w:numId w:val="5"/>
      </w:numPr>
      <w:tabs>
        <w:tab w:val="left" w:pos="900"/>
        <w:tab w:val="left" w:pos="1080"/>
      </w:tabs>
      <w:spacing w:before="240"/>
      <w:outlineLvl w:val="1"/>
    </w:pPr>
    <w:rPr>
      <w:rFonts w:ascii="Calibri" w:hAnsi="Calibri"/>
      <w:b/>
      <w:sz w:val="28"/>
    </w:rPr>
  </w:style>
  <w:style w:type="paragraph" w:styleId="Heading3">
    <w:name w:val="heading 3"/>
    <w:basedOn w:val="BodyText"/>
    <w:next w:val="Normal"/>
    <w:link w:val="Heading3Char"/>
    <w:autoRedefine/>
    <w:uiPriority w:val="9"/>
    <w:qFormat/>
    <w:rsid w:val="00107DBF"/>
    <w:pPr>
      <w:keepNext/>
      <w:keepLines/>
      <w:numPr>
        <w:ilvl w:val="2"/>
        <w:numId w:val="6"/>
      </w:numPr>
      <w:tabs>
        <w:tab w:val="num" w:pos="1080"/>
      </w:tabs>
      <w:spacing w:after="60"/>
      <w:ind w:firstLine="0"/>
      <w:outlineLvl w:val="2"/>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7DBF"/>
    <w:rPr>
      <w:rFonts w:ascii="Calibri" w:hAnsi="Calibri"/>
      <w:b/>
      <w:caps/>
      <w:color w:val="FFFFFF" w:themeColor="background1"/>
      <w:kern w:val="28"/>
      <w:sz w:val="32"/>
      <w:shd w:val="clear" w:color="auto" w:fill="44546A" w:themeFill="text2"/>
    </w:rPr>
  </w:style>
  <w:style w:type="character" w:customStyle="1" w:styleId="Heading2Char">
    <w:name w:val="Heading 2 Char"/>
    <w:link w:val="Heading2"/>
    <w:uiPriority w:val="9"/>
    <w:rsid w:val="00107DBF"/>
    <w:rPr>
      <w:rFonts w:ascii="Calibri" w:hAnsi="Calibri"/>
      <w:b/>
      <w:sz w:val="28"/>
    </w:rPr>
  </w:style>
  <w:style w:type="paragraph" w:styleId="BodyText">
    <w:name w:val="Body Text"/>
    <w:basedOn w:val="Normal"/>
    <w:link w:val="BodyTextChar"/>
    <w:unhideWhenUsed/>
    <w:qFormat/>
    <w:rsid w:val="00107DBF"/>
  </w:style>
  <w:style w:type="character" w:customStyle="1" w:styleId="BodyTextChar">
    <w:name w:val="Body Text Char"/>
    <w:basedOn w:val="DefaultParagraphFont"/>
    <w:link w:val="BodyText"/>
    <w:rsid w:val="00107DBF"/>
  </w:style>
  <w:style w:type="character" w:customStyle="1" w:styleId="Heading3Char">
    <w:name w:val="Heading 3 Char"/>
    <w:link w:val="Heading3"/>
    <w:uiPriority w:val="9"/>
    <w:rsid w:val="00107DBF"/>
    <w:rPr>
      <w:rFonts w:ascii="Calibri" w:hAnsi="Calibri"/>
      <w:b/>
      <w:sz w:val="24"/>
    </w:rPr>
  </w:style>
  <w:style w:type="paragraph" w:styleId="ListParagraph">
    <w:name w:val="List Paragraph"/>
    <w:basedOn w:val="Normal"/>
    <w:uiPriority w:val="34"/>
    <w:qFormat/>
    <w:rsid w:val="005246F9"/>
    <w:pPr>
      <w:ind w:left="720"/>
      <w:contextualSpacing/>
    </w:pPr>
  </w:style>
  <w:style w:type="table" w:customStyle="1" w:styleId="TableGrid3">
    <w:name w:val="Table Grid3"/>
    <w:basedOn w:val="TableNormal"/>
    <w:next w:val="TableGrid"/>
    <w:uiPriority w:val="39"/>
    <w:rsid w:val="00041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45162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pf0">
    <w:name w:val="pf0"/>
    <w:basedOn w:val="Normal"/>
    <w:rsid w:val="0045162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f01">
    <w:name w:val="cf01"/>
    <w:basedOn w:val="DefaultParagraphFont"/>
    <w:rsid w:val="0045162B"/>
    <w:rPr>
      <w:rFonts w:ascii="Segoe UI" w:hAnsi="Segoe UI" w:cs="Segoe UI" w:hint="default"/>
      <w:sz w:val="18"/>
      <w:szCs w:val="18"/>
    </w:rPr>
  </w:style>
  <w:style w:type="character" w:styleId="CommentReference">
    <w:name w:val="annotation reference"/>
    <w:basedOn w:val="DefaultParagraphFont"/>
    <w:semiHidden/>
    <w:unhideWhenUsed/>
    <w:rsid w:val="002E5BD5"/>
    <w:rPr>
      <w:sz w:val="16"/>
      <w:szCs w:val="16"/>
    </w:rPr>
  </w:style>
  <w:style w:type="paragraph" w:styleId="CommentText">
    <w:name w:val="annotation text"/>
    <w:basedOn w:val="Normal"/>
    <w:link w:val="CommentTextChar"/>
    <w:unhideWhenUsed/>
    <w:rsid w:val="002E5BD5"/>
    <w:pPr>
      <w:suppressAutoHyphens/>
      <w:spacing w:before="120" w:line="240" w:lineRule="auto"/>
      <w:ind w:firstLine="0"/>
    </w:pPr>
    <w:rPr>
      <w:rFonts w:eastAsia="Times New Roman" w:cs="Times New Roman"/>
      <w:spacing w:val="-3"/>
      <w:sz w:val="20"/>
      <w:szCs w:val="20"/>
    </w:rPr>
  </w:style>
  <w:style w:type="character" w:customStyle="1" w:styleId="CommentTextChar">
    <w:name w:val="Comment Text Char"/>
    <w:basedOn w:val="DefaultParagraphFont"/>
    <w:link w:val="CommentText"/>
    <w:rsid w:val="002E5BD5"/>
    <w:rPr>
      <w:rFonts w:eastAsia="Times New Roman" w:cs="Times New Roman"/>
      <w:spacing w:val="-3"/>
      <w:sz w:val="20"/>
      <w:szCs w:val="20"/>
    </w:rPr>
  </w:style>
  <w:style w:type="paragraph" w:styleId="Revision">
    <w:name w:val="Revision"/>
    <w:hidden/>
    <w:uiPriority w:val="99"/>
    <w:semiHidden/>
    <w:rsid w:val="002E5BD5"/>
    <w:pPr>
      <w:spacing w:after="0" w:line="240" w:lineRule="auto"/>
      <w:ind w:firstLine="0"/>
    </w:pPr>
  </w:style>
  <w:style w:type="table" w:styleId="GridTable4-Accent3">
    <w:name w:val="Grid Table 4 Accent 3"/>
    <w:basedOn w:val="TableNormal"/>
    <w:uiPriority w:val="49"/>
    <w:rsid w:val="00800DCC"/>
    <w:pPr>
      <w:spacing w:after="0" w:line="240" w:lineRule="auto"/>
      <w:ind w:firstLine="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51327A"/>
    <w:rPr>
      <w:color w:val="0563C1" w:themeColor="hyperlink"/>
      <w:u w:val="single"/>
    </w:rPr>
  </w:style>
  <w:style w:type="character" w:styleId="UnresolvedMention">
    <w:name w:val="Unresolved Mention"/>
    <w:basedOn w:val="DefaultParagraphFont"/>
    <w:uiPriority w:val="99"/>
    <w:semiHidden/>
    <w:unhideWhenUsed/>
    <w:rsid w:val="0051327A"/>
    <w:rPr>
      <w:color w:val="605E5C"/>
      <w:shd w:val="clear" w:color="auto" w:fill="E1DFDD"/>
    </w:rPr>
  </w:style>
  <w:style w:type="paragraph" w:styleId="Header">
    <w:name w:val="header"/>
    <w:basedOn w:val="Normal"/>
    <w:link w:val="HeaderChar"/>
    <w:uiPriority w:val="99"/>
    <w:unhideWhenUsed/>
    <w:rsid w:val="00C26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0F8"/>
  </w:style>
  <w:style w:type="paragraph" w:styleId="Footer">
    <w:name w:val="footer"/>
    <w:basedOn w:val="Normal"/>
    <w:link w:val="FooterChar"/>
    <w:uiPriority w:val="99"/>
    <w:unhideWhenUsed/>
    <w:rsid w:val="00C26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ndot.pa.gov/ProjectAndPrograms/Planning/Research-And-Implementation/Documents/Smart%20Intersections.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5CF6A0BF57F449E79047C35F33FED" ma:contentTypeVersion="18" ma:contentTypeDescription="Create a new document." ma:contentTypeScope="" ma:versionID="9b5cab605a09bc81988235024b98ae35">
  <xsd:schema xmlns:xsd="http://www.w3.org/2001/XMLSchema" xmlns:xs="http://www.w3.org/2001/XMLSchema" xmlns:p="http://schemas.microsoft.com/office/2006/metadata/properties" xmlns:ns2="9993283a-d5ea-4834-bd8a-23ac2d7abef9" xmlns:ns3="1b8ee95f-a9e1-4813-b222-e9b7098c0b54" targetNamespace="http://schemas.microsoft.com/office/2006/metadata/properties" ma:root="true" ma:fieldsID="c7e254cd6b6d6fbf1b8df3b175a6cde6" ns2:_="" ns3:_="">
    <xsd:import namespace="9993283a-d5ea-4834-bd8a-23ac2d7abef9"/>
    <xsd:import namespace="1b8ee95f-a9e1-4813-b222-e9b7098c0b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283a-d5ea-4834-bd8a-23ac2d7ab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ee95f-a9e1-4813-b222-e9b7098c0b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8f1388-eb3d-4134-990b-f84e0af02a06}" ma:internalName="TaxCatchAll" ma:showField="CatchAllData" ma:web="1b8ee95f-a9e1-4813-b222-e9b7098c0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8ee95f-a9e1-4813-b222-e9b7098c0b54" xsi:nil="true"/>
    <lcf76f155ced4ddcb4097134ff3c332f xmlns="9993283a-d5ea-4834-bd8a-23ac2d7abe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680EC-7910-4615-A07F-5B5FB7F0F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3283a-d5ea-4834-bd8a-23ac2d7abef9"/>
    <ds:schemaRef ds:uri="1b8ee95f-a9e1-4813-b222-e9b7098c0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EC3CB-06B3-48C8-BE5B-7EBA856253F2}">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 ds:uri="1b8ee95f-a9e1-4813-b222-e9b7098c0b54"/>
    <ds:schemaRef ds:uri="9993283a-d5ea-4834-bd8a-23ac2d7abef9"/>
  </ds:schemaRefs>
</ds:datastoreItem>
</file>

<file path=customXml/itemProps3.xml><?xml version="1.0" encoding="utf-8"?>
<ds:datastoreItem xmlns:ds="http://schemas.openxmlformats.org/officeDocument/2006/customXml" ds:itemID="{F7210EED-37A6-43C8-96F3-CD5E56782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15</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Tenaglia, James</dc:creator>
  <cp:keywords/>
  <dc:description/>
  <cp:lastModifiedBy>Gault, Steve</cp:lastModifiedBy>
  <cp:revision>172</cp:revision>
  <cp:lastPrinted>2025-01-17T16:21:00Z</cp:lastPrinted>
  <dcterms:created xsi:type="dcterms:W3CDTF">2024-08-29T17:15:00Z</dcterms:created>
  <dcterms:modified xsi:type="dcterms:W3CDTF">2025-01-17T20:19:00Z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0x010100A925CF6A0BF57F449E79047C35F33FED</vt:lpwstr>
  </property>
  <property fmtid="{D5CDD505-2E9C-101B-9397-08002B2CF9AE}" pid="3" name="MediaServiceImageTags">
    <vt:lpwstr/>
  </property>
</Properties>
</file>